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2" w14:textId="77777777" w:rsidR="002F3F61" w:rsidRPr="00037A67" w:rsidRDefault="002F3F61" w:rsidP="002144DE">
      <w:pPr>
        <w:spacing w:after="0" w:line="240" w:lineRule="auto"/>
        <w:ind w:firstLine="0"/>
        <w:rPr>
          <w:rFonts w:ascii="Times New Roman" w:eastAsia="Times New Roman" w:hAnsi="Times New Roman" w:cs="Times New Roman"/>
        </w:rPr>
      </w:pPr>
    </w:p>
    <w:p w14:paraId="00000003" w14:textId="77777777" w:rsidR="002F3F61" w:rsidRPr="00037A67" w:rsidRDefault="00010027" w:rsidP="002144DE">
      <w:pPr>
        <w:spacing w:after="0" w:line="240" w:lineRule="auto"/>
        <w:ind w:firstLine="0"/>
        <w:jc w:val="center"/>
        <w:rPr>
          <w:rFonts w:ascii="Times New Roman" w:eastAsia="Times New Roman" w:hAnsi="Times New Roman" w:cs="Times New Roman"/>
          <w:b/>
        </w:rPr>
      </w:pPr>
      <w:r w:rsidRPr="00037A67">
        <w:rPr>
          <w:rFonts w:ascii="Times New Roman" w:eastAsia="Times New Roman" w:hAnsi="Times New Roman" w:cs="Times New Roman"/>
          <w:b/>
        </w:rPr>
        <w:t>ПОРЯДОК</w:t>
      </w:r>
    </w:p>
    <w:p w14:paraId="00000005" w14:textId="6725A2AE" w:rsidR="002F3F61" w:rsidRPr="00037A67" w:rsidRDefault="00010027" w:rsidP="002144DE">
      <w:pPr>
        <w:spacing w:after="0" w:line="240" w:lineRule="auto"/>
        <w:ind w:firstLine="0"/>
        <w:jc w:val="center"/>
        <w:rPr>
          <w:rFonts w:ascii="Times New Roman" w:eastAsia="Times New Roman" w:hAnsi="Times New Roman" w:cs="Times New Roman"/>
          <w:lang w:val="uk-UA"/>
        </w:rPr>
      </w:pPr>
      <w:r w:rsidRPr="00037A67">
        <w:rPr>
          <w:rFonts w:ascii="Times New Roman" w:eastAsia="Times New Roman" w:hAnsi="Times New Roman" w:cs="Times New Roman"/>
        </w:rPr>
        <w:t xml:space="preserve">організації та проведення публічних закупівель технічного нагляду  </w:t>
      </w:r>
      <w:r w:rsidR="00F27BE7" w:rsidRPr="00037A67">
        <w:rPr>
          <w:rFonts w:ascii="Times New Roman" w:eastAsia="Times New Roman" w:hAnsi="Times New Roman" w:cs="Times New Roman"/>
          <w:lang w:val="uk-UA"/>
        </w:rPr>
        <w:t xml:space="preserve">за об’єктами будівництва замовниками Житомирської міської </w:t>
      </w:r>
      <w:r w:rsidR="0031156E">
        <w:rPr>
          <w:rFonts w:ascii="Times New Roman" w:eastAsia="Times New Roman" w:hAnsi="Times New Roman" w:cs="Times New Roman"/>
          <w:lang w:val="uk-UA"/>
        </w:rPr>
        <w:t>ради</w:t>
      </w:r>
    </w:p>
    <w:p w14:paraId="00000008" w14:textId="77777777" w:rsidR="002F3F61" w:rsidRPr="00037A67" w:rsidRDefault="002F3F61" w:rsidP="002144DE">
      <w:pPr>
        <w:spacing w:after="0" w:line="240" w:lineRule="auto"/>
        <w:ind w:firstLine="720"/>
        <w:rPr>
          <w:rFonts w:ascii="Times New Roman" w:eastAsia="Times New Roman" w:hAnsi="Times New Roman" w:cs="Times New Roman"/>
        </w:rPr>
      </w:pPr>
    </w:p>
    <w:p w14:paraId="00000009" w14:textId="77777777"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Цей Порядок визначає організаційно-правовий механізм здійснення публічних закупівель робіт (послуг) з технічного нагляду у будівництві з метою забезпечення прозорості та відкритості процедур, добросовісної конкуренції серед учасників ринку, ефективного та раціонального використання бюджетних коштів, а також розширення кола потенційних учасників та стимулювання розвитку ринку інженерно-консультаційних послуг.</w:t>
      </w:r>
    </w:p>
    <w:p w14:paraId="0000000A" w14:textId="77777777" w:rsidR="002F3F61" w:rsidRPr="00037A67" w:rsidRDefault="00010027" w:rsidP="002144DE">
      <w:pPr>
        <w:spacing w:after="0" w:line="240" w:lineRule="auto"/>
        <w:ind w:firstLine="720"/>
        <w:rPr>
          <w:rFonts w:ascii="Times New Roman" w:eastAsia="Times New Roman" w:hAnsi="Times New Roman" w:cs="Times New Roman"/>
          <w:b/>
        </w:rPr>
      </w:pPr>
      <w:r w:rsidRPr="00037A67">
        <w:rPr>
          <w:rFonts w:ascii="Times New Roman" w:eastAsia="Times New Roman" w:hAnsi="Times New Roman" w:cs="Times New Roman"/>
          <w:b/>
        </w:rPr>
        <w:t>1. Загальні положення</w:t>
      </w:r>
    </w:p>
    <w:p w14:paraId="0000000B" w14:textId="4A72F620"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1.1. Цей Порядок застосовується до всіх закупівель робіт (послуг) з технічного нагляду, що здійснюються замовниками за рахунок бюджетних та/або інших передбачених законодавством коштів</w:t>
      </w:r>
      <w:r w:rsidR="00B20DD7" w:rsidRPr="00037A67">
        <w:rPr>
          <w:rFonts w:ascii="Times New Roman" w:eastAsia="Times New Roman" w:hAnsi="Times New Roman" w:cs="Times New Roman"/>
        </w:rPr>
        <w:t>.</w:t>
      </w:r>
    </w:p>
    <w:p w14:paraId="0000000C" w14:textId="4590EEBF"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1.2. Дія цього Порядку поширюється на замовників, визначених у переліку (далі - Замовник), а саме: </w:t>
      </w:r>
      <w:r w:rsidR="00B20DD7" w:rsidRPr="00037A67">
        <w:rPr>
          <w:rFonts w:ascii="Times New Roman" w:eastAsia="Times New Roman" w:hAnsi="Times New Roman" w:cs="Times New Roman"/>
        </w:rPr>
        <w:t>КП «</w:t>
      </w:r>
      <w:proofErr w:type="spellStart"/>
      <w:r w:rsidR="0031156E" w:rsidRPr="00037A67">
        <w:rPr>
          <w:rFonts w:ascii="Times New Roman" w:eastAsia="Times New Roman" w:hAnsi="Times New Roman" w:cs="Times New Roman"/>
        </w:rPr>
        <w:t>Житомиртеплокомуненерго</w:t>
      </w:r>
      <w:proofErr w:type="spellEnd"/>
      <w:r w:rsidR="00B20DD7" w:rsidRPr="00037A67">
        <w:rPr>
          <w:rFonts w:ascii="Times New Roman" w:eastAsia="Times New Roman" w:hAnsi="Times New Roman" w:cs="Times New Roman"/>
        </w:rPr>
        <w:t xml:space="preserve">» </w:t>
      </w:r>
      <w:r w:rsidR="0031156E">
        <w:rPr>
          <w:rFonts w:ascii="Times New Roman" w:eastAsia="Times New Roman" w:hAnsi="Times New Roman" w:cs="Times New Roman"/>
          <w:lang w:val="uk-UA"/>
        </w:rPr>
        <w:t>Ж</w:t>
      </w:r>
      <w:proofErr w:type="spellStart"/>
      <w:r w:rsidR="0031156E" w:rsidRPr="00037A67">
        <w:rPr>
          <w:rFonts w:ascii="Times New Roman" w:eastAsia="Times New Roman" w:hAnsi="Times New Roman" w:cs="Times New Roman"/>
        </w:rPr>
        <w:t>итомирської</w:t>
      </w:r>
      <w:proofErr w:type="spellEnd"/>
      <w:r w:rsidR="0031156E" w:rsidRPr="00037A67">
        <w:rPr>
          <w:rFonts w:ascii="Times New Roman" w:eastAsia="Times New Roman" w:hAnsi="Times New Roman" w:cs="Times New Roman"/>
        </w:rPr>
        <w:t xml:space="preserve"> міської ради</w:t>
      </w:r>
      <w:r w:rsidRPr="00037A67">
        <w:rPr>
          <w:rFonts w:ascii="Times New Roman" w:eastAsia="Times New Roman" w:hAnsi="Times New Roman" w:cs="Times New Roman"/>
        </w:rPr>
        <w:t xml:space="preserve">. </w:t>
      </w:r>
    </w:p>
    <w:p w14:paraId="0000000D" w14:textId="77777777" w:rsidR="002F3F61" w:rsidRPr="00037A67" w:rsidRDefault="002F3F61" w:rsidP="002144DE">
      <w:pPr>
        <w:spacing w:after="0" w:line="240" w:lineRule="auto"/>
        <w:ind w:firstLine="720"/>
        <w:rPr>
          <w:rFonts w:ascii="Times New Roman" w:eastAsia="Times New Roman" w:hAnsi="Times New Roman" w:cs="Times New Roman"/>
          <w:b/>
        </w:rPr>
      </w:pPr>
    </w:p>
    <w:p w14:paraId="0000000E" w14:textId="77777777" w:rsidR="002F3F61" w:rsidRPr="00037A67" w:rsidRDefault="00010027" w:rsidP="002144DE">
      <w:pPr>
        <w:spacing w:after="0" w:line="240" w:lineRule="auto"/>
        <w:ind w:firstLine="720"/>
        <w:rPr>
          <w:rFonts w:ascii="Times New Roman" w:eastAsia="Times New Roman" w:hAnsi="Times New Roman" w:cs="Times New Roman"/>
          <w:b/>
        </w:rPr>
      </w:pPr>
      <w:r w:rsidRPr="00037A67">
        <w:rPr>
          <w:rFonts w:ascii="Times New Roman" w:eastAsia="Times New Roman" w:hAnsi="Times New Roman" w:cs="Times New Roman"/>
          <w:b/>
        </w:rPr>
        <w:t xml:space="preserve">2. Визначення предмета закупівлі, планування закупівель та інші передумови здійснення закупівель </w:t>
      </w:r>
    </w:p>
    <w:p w14:paraId="0000000F" w14:textId="77777777" w:rsidR="002F3F61" w:rsidRPr="00037A67" w:rsidRDefault="00010027" w:rsidP="002144DE">
      <w:pPr>
        <w:spacing w:after="0" w:line="240" w:lineRule="auto"/>
        <w:ind w:firstLine="720"/>
        <w:rPr>
          <w:rFonts w:ascii="Times New Roman" w:eastAsia="Times New Roman" w:hAnsi="Times New Roman" w:cs="Times New Roman"/>
          <w:b/>
        </w:rPr>
      </w:pPr>
      <w:r w:rsidRPr="00037A67">
        <w:rPr>
          <w:rFonts w:ascii="Times New Roman" w:eastAsia="Times New Roman" w:hAnsi="Times New Roman" w:cs="Times New Roman"/>
          <w:b/>
        </w:rPr>
        <w:t>2.1. Визначення предмета закупівлі.</w:t>
      </w:r>
    </w:p>
    <w:p w14:paraId="00000010" w14:textId="511FCF95"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b/>
        </w:rPr>
        <w:t xml:space="preserve">2.1.1. </w:t>
      </w:r>
      <w:r w:rsidRPr="00037A67">
        <w:rPr>
          <w:rFonts w:ascii="Times New Roman" w:eastAsia="Times New Roman" w:hAnsi="Times New Roman" w:cs="Times New Roman"/>
        </w:rPr>
        <w:t>Предмет закупівлі технічного нагляду у будівництві</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 xml:space="preserve">визначається, відповідно до національного класифікатора України ДК 021:2015 </w:t>
      </w:r>
      <w:r w:rsidR="00B20DD7" w:rsidRPr="00037A67">
        <w:rPr>
          <w:rFonts w:ascii="Times New Roman" w:eastAsia="Times New Roman" w:hAnsi="Times New Roman" w:cs="Times New Roman"/>
          <w:lang w:val="uk-UA"/>
        </w:rPr>
        <w:t>«</w:t>
      </w:r>
      <w:r w:rsidRPr="00037A67">
        <w:rPr>
          <w:rFonts w:ascii="Times New Roman" w:eastAsia="Times New Roman" w:hAnsi="Times New Roman" w:cs="Times New Roman"/>
        </w:rPr>
        <w:t>Єдиний закупівельний словник</w:t>
      </w:r>
      <w:r w:rsidR="00B20DD7" w:rsidRPr="00037A67">
        <w:rPr>
          <w:rFonts w:ascii="Times New Roman" w:eastAsia="Times New Roman" w:hAnsi="Times New Roman" w:cs="Times New Roman"/>
          <w:lang w:val="uk-UA"/>
        </w:rPr>
        <w:t>»</w:t>
      </w:r>
      <w:r w:rsidRPr="00037A67">
        <w:rPr>
          <w:rFonts w:ascii="Times New Roman" w:eastAsia="Times New Roman" w:hAnsi="Times New Roman" w:cs="Times New Roman"/>
        </w:rPr>
        <w:t>, визначається за кодом: 71520000-9 – Послуги з нагляду за виконанням будівельних робіт.</w:t>
      </w:r>
    </w:p>
    <w:p w14:paraId="00000011" w14:textId="77777777"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2.1.2. Предмет закупівлі може бути визначено іншими кодами класифікатора, що відповідають специфіці об’єкта: 71247000-1 – «Нагляд за будівництвом», 71300000-1 – «Інженерні послуги».</w:t>
      </w:r>
    </w:p>
    <w:p w14:paraId="00000012" w14:textId="77777777" w:rsidR="002F3F61" w:rsidRPr="00037A67" w:rsidRDefault="00010027" w:rsidP="002144DE">
      <w:pPr>
        <w:spacing w:after="0" w:line="240" w:lineRule="auto"/>
        <w:ind w:firstLine="720"/>
        <w:rPr>
          <w:rFonts w:ascii="Times New Roman" w:eastAsia="Times New Roman" w:hAnsi="Times New Roman" w:cs="Times New Roman"/>
          <w:b/>
        </w:rPr>
      </w:pPr>
      <w:r w:rsidRPr="00037A67">
        <w:rPr>
          <w:rFonts w:ascii="Times New Roman" w:eastAsia="Times New Roman" w:hAnsi="Times New Roman" w:cs="Times New Roman"/>
          <w:b/>
        </w:rPr>
        <w:t xml:space="preserve">2.2. Планування закупівель та інші передумови здійснення закупівель </w:t>
      </w:r>
    </w:p>
    <w:p w14:paraId="00000013" w14:textId="77777777"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2.2.1. Закупівлі технічного нагляду здійснюється відповідно до річного плану закупівель, затвердженого в установленому порядку. </w:t>
      </w:r>
    </w:p>
    <w:p w14:paraId="00000014" w14:textId="51B5E170"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2.2.2. Річний план закупівель та зміни до нього оприлюднюються в електронній системі закупівель</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у строк відповідно до вимог законодавства та, за необхідності, на офіційному</w:t>
      </w:r>
      <w:r w:rsidR="00B20DD7" w:rsidRPr="00037A67">
        <w:rPr>
          <w:rFonts w:ascii="Times New Roman" w:eastAsia="Times New Roman" w:hAnsi="Times New Roman" w:cs="Times New Roman"/>
        </w:rPr>
        <w:t xml:space="preserve"> </w:t>
      </w:r>
      <w:proofErr w:type="spellStart"/>
      <w:r w:rsidR="005D2308" w:rsidRPr="00037A67">
        <w:rPr>
          <w:rFonts w:ascii="Times New Roman" w:eastAsia="Times New Roman" w:hAnsi="Times New Roman" w:cs="Times New Roman"/>
        </w:rPr>
        <w:t>вебсайт</w:t>
      </w:r>
      <w:r w:rsidRPr="00037A67">
        <w:rPr>
          <w:rFonts w:ascii="Times New Roman" w:eastAsia="Times New Roman" w:hAnsi="Times New Roman" w:cs="Times New Roman"/>
        </w:rPr>
        <w:t>і</w:t>
      </w:r>
      <w:proofErr w:type="spellEnd"/>
      <w:r w:rsidRPr="00037A67">
        <w:rPr>
          <w:rFonts w:ascii="Times New Roman" w:eastAsia="Times New Roman" w:hAnsi="Times New Roman" w:cs="Times New Roman"/>
        </w:rPr>
        <w:t xml:space="preserve"> Замовника. </w:t>
      </w:r>
    </w:p>
    <w:p w14:paraId="00000015" w14:textId="7E8FBC2A"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2.2.3. За відсутності офіційного </w:t>
      </w:r>
      <w:proofErr w:type="spellStart"/>
      <w:r w:rsidR="005D2308" w:rsidRPr="00037A67">
        <w:rPr>
          <w:rFonts w:ascii="Times New Roman" w:eastAsia="Times New Roman" w:hAnsi="Times New Roman" w:cs="Times New Roman"/>
        </w:rPr>
        <w:t>вебсайт</w:t>
      </w:r>
      <w:r w:rsidRPr="00037A67">
        <w:rPr>
          <w:rFonts w:ascii="Times New Roman" w:eastAsia="Times New Roman" w:hAnsi="Times New Roman" w:cs="Times New Roman"/>
        </w:rPr>
        <w:t>у</w:t>
      </w:r>
      <w:proofErr w:type="spellEnd"/>
      <w:r w:rsidRPr="00037A67">
        <w:rPr>
          <w:rFonts w:ascii="Times New Roman" w:eastAsia="Times New Roman" w:hAnsi="Times New Roman" w:cs="Times New Roman"/>
        </w:rPr>
        <w:t xml:space="preserve"> у Замовника інформація публікується на офіційному </w:t>
      </w:r>
      <w:proofErr w:type="spellStart"/>
      <w:r w:rsidR="005D2308" w:rsidRPr="00037A67">
        <w:rPr>
          <w:rFonts w:ascii="Times New Roman" w:eastAsia="Times New Roman" w:hAnsi="Times New Roman" w:cs="Times New Roman"/>
        </w:rPr>
        <w:t>вебсайт</w:t>
      </w:r>
      <w:r w:rsidRPr="00037A67">
        <w:rPr>
          <w:rFonts w:ascii="Times New Roman" w:eastAsia="Times New Roman" w:hAnsi="Times New Roman" w:cs="Times New Roman"/>
        </w:rPr>
        <w:t>і</w:t>
      </w:r>
      <w:proofErr w:type="spellEnd"/>
      <w:r w:rsidRPr="00037A67">
        <w:rPr>
          <w:rFonts w:ascii="Times New Roman" w:eastAsia="Times New Roman" w:hAnsi="Times New Roman" w:cs="Times New Roman"/>
        </w:rPr>
        <w:t xml:space="preserve"> відповідного органу місцевого самоврядування.</w:t>
      </w:r>
    </w:p>
    <w:p w14:paraId="00000016" w14:textId="77777777" w:rsidR="002F3F61" w:rsidRPr="00037A67" w:rsidRDefault="00010027" w:rsidP="002144DE">
      <w:pPr>
        <w:spacing w:after="0" w:line="240" w:lineRule="auto"/>
        <w:ind w:firstLine="720"/>
        <w:rPr>
          <w:rFonts w:ascii="Times New Roman" w:eastAsia="Times New Roman" w:hAnsi="Times New Roman" w:cs="Times New Roman"/>
          <w:b/>
        </w:rPr>
      </w:pPr>
      <w:r w:rsidRPr="00037A67">
        <w:rPr>
          <w:rFonts w:ascii="Times New Roman" w:eastAsia="Times New Roman" w:hAnsi="Times New Roman" w:cs="Times New Roman"/>
          <w:b/>
        </w:rPr>
        <w:t>2.3. Способи здійснення закупівель</w:t>
      </w:r>
    </w:p>
    <w:p w14:paraId="00000017" w14:textId="77777777"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2.3.1. Закупівлі робіт (послуг) з технічного нагляду, очікувана вартість яких за однією процедурою закупівлі не перевищує 50 000 грн здійснюються без використання електронної системи закупівель, відповідно до Закону України «Про публічні закупівлі» (далі - Закон).</w:t>
      </w:r>
    </w:p>
    <w:p w14:paraId="00000018" w14:textId="77777777" w:rsidR="002F3F61" w:rsidRPr="00037A67" w:rsidRDefault="00010027" w:rsidP="002144DE">
      <w:pP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lastRenderedPageBreak/>
        <w:t>2.3.2. У випадку, якщо очікувана вартість робіт (послуг) з технічного нагляду за однією процедурою закупівлі перевищує 50 000 грн, закупівля здійснюється виключно з використанням електронної системи закупівель.</w:t>
      </w:r>
    </w:p>
    <w:p w14:paraId="00000019" w14:textId="77777777" w:rsidR="002F3F61" w:rsidRPr="00037A67" w:rsidRDefault="00010027" w:rsidP="002144DE">
      <w:pPr>
        <w:spacing w:after="0" w:line="240" w:lineRule="auto"/>
        <w:ind w:left="360" w:firstLine="360"/>
        <w:rPr>
          <w:rFonts w:ascii="Times New Roman" w:eastAsia="Times New Roman" w:hAnsi="Times New Roman" w:cs="Times New Roman"/>
        </w:rPr>
      </w:pPr>
      <w:r w:rsidRPr="00037A67">
        <w:rPr>
          <w:rFonts w:ascii="Times New Roman" w:eastAsia="Times New Roman" w:hAnsi="Times New Roman" w:cs="Times New Roman"/>
          <w:b/>
        </w:rPr>
        <w:t xml:space="preserve">2.4. Ринкові консультації </w:t>
      </w:r>
    </w:p>
    <w:p w14:paraId="0000001A"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2.4.1. Відповідно до частини четвертої статті 4 Закону для планування та підготовки до проведення закупівель замовники проводять ринкові консультації з метою аналізу ринку, у тому числі запитувати й отримувати рекомендації та інформацію від суб’єктів господарювання. </w:t>
      </w:r>
    </w:p>
    <w:p w14:paraId="0000001B"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2.4.2. Консультації рекомендується проводити не рідше одного разу на рік, орієнтовно на початку будівельного сезону (лютий–травень), з метою аналізу ринку, уточнення технічних вимог і створення максимально конкурентних умов. Позачергові консультації можуть проводитися за потреби та у випадку, якщо процедура закупівлі була відмінена (наприклад, через відсутність учасників закупівлі).</w:t>
      </w:r>
    </w:p>
    <w:p w14:paraId="0000001C"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2.4.3. Проводити ринкові консультації з потенційними учасниками процедур закупівель необхідно для можливості встановлення об’єктивних та неупереджених умов під час складання технічного завдання та тендерної документації (особливо кваліфікаційних вимог), а також задля забезпечення максимальної конкуренції під час проведення закупівлі. Під час ринкових консультацій пропонується до обговорення, зокрема, але не виключно: </w:t>
      </w:r>
    </w:p>
    <w:p w14:paraId="0000001D" w14:textId="4A1E5A7B"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перелік майбутніх об’єктів, на яких заплановано у поточному році забезпечення залучення</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технічного нагляду на договірних умовах;</w:t>
      </w:r>
    </w:p>
    <w:p w14:paraId="0000001E"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 склад, обсяг та строки виконання робіт (послуг) з будівництва і орієнтовні строки будівництва; </w:t>
      </w:r>
    </w:p>
    <w:p w14:paraId="0000001F"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основні умови проєкту договору, яка буде використана для формування тендерної документації закупівель технічного нагляду;</w:t>
      </w:r>
    </w:p>
    <w:p w14:paraId="00000020"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перелік основних функцій та обов'язків технічного нагляду;</w:t>
      </w:r>
    </w:p>
    <w:p w14:paraId="00000021"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 основні вимоги до учасників процедури закупівлі, які будуть використані для формування тендерної документації закупівель технічного нагляду. </w:t>
      </w:r>
    </w:p>
    <w:p w14:paraId="00000022"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2.4.4. Водночас, за потреби, ринкові консультації можуть проводитися і в інші періоди протягом року, виходячи з виробничої необхідності, проте проведення обов'язкове не рідше ніж один раз на рік.</w:t>
      </w:r>
    </w:p>
    <w:p w14:paraId="00000023"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2.4.5. Інформацію про дату, час та орієнтовний перелік питань щодо проведення ринкових консультацій, а також запрошення взяти в них участь необхідно оприлюднювати (не менше ніж за 5 робочих днів) на:</w:t>
      </w:r>
    </w:p>
    <w:p w14:paraId="00000024" w14:textId="0E7F007A"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 </w:t>
      </w:r>
      <w:proofErr w:type="spellStart"/>
      <w:r w:rsidR="005D2308" w:rsidRPr="00037A67">
        <w:rPr>
          <w:rFonts w:ascii="Times New Roman" w:eastAsia="Times New Roman" w:hAnsi="Times New Roman" w:cs="Times New Roman"/>
        </w:rPr>
        <w:t>вебсайт</w:t>
      </w:r>
      <w:r w:rsidRPr="00037A67">
        <w:rPr>
          <w:rFonts w:ascii="Times New Roman" w:eastAsia="Times New Roman" w:hAnsi="Times New Roman" w:cs="Times New Roman"/>
        </w:rPr>
        <w:t>і</w:t>
      </w:r>
      <w:proofErr w:type="spellEnd"/>
      <w:r w:rsidRPr="00037A67">
        <w:rPr>
          <w:rFonts w:ascii="Times New Roman" w:eastAsia="Times New Roman" w:hAnsi="Times New Roman" w:cs="Times New Roman"/>
        </w:rPr>
        <w:t xml:space="preserve"> Замовника – власний сайт </w:t>
      </w:r>
      <w:r w:rsidR="00B20DD7" w:rsidRPr="00037A67">
        <w:rPr>
          <w:rFonts w:ascii="Times New Roman" w:eastAsia="Times New Roman" w:hAnsi="Times New Roman" w:cs="Times New Roman"/>
        </w:rPr>
        <w:t>https://tke.org.ua/</w:t>
      </w:r>
      <w:r w:rsidRPr="00037A67">
        <w:rPr>
          <w:rFonts w:ascii="Times New Roman" w:eastAsia="Times New Roman" w:hAnsi="Times New Roman" w:cs="Times New Roman"/>
        </w:rPr>
        <w:t>;</w:t>
      </w:r>
    </w:p>
    <w:p w14:paraId="00000025" w14:textId="35487D0E"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 </w:t>
      </w:r>
      <w:proofErr w:type="spellStart"/>
      <w:r w:rsidR="005D2308" w:rsidRPr="00037A67">
        <w:rPr>
          <w:rFonts w:ascii="Times New Roman" w:eastAsia="Times New Roman" w:hAnsi="Times New Roman" w:cs="Times New Roman"/>
        </w:rPr>
        <w:t>вебсайт</w:t>
      </w:r>
      <w:r w:rsidRPr="00037A67">
        <w:rPr>
          <w:rFonts w:ascii="Times New Roman" w:eastAsia="Times New Roman" w:hAnsi="Times New Roman" w:cs="Times New Roman"/>
        </w:rPr>
        <w:t>і</w:t>
      </w:r>
      <w:proofErr w:type="spellEnd"/>
      <w:r w:rsidRPr="00037A67">
        <w:rPr>
          <w:rFonts w:ascii="Times New Roman" w:eastAsia="Times New Roman" w:hAnsi="Times New Roman" w:cs="Times New Roman"/>
        </w:rPr>
        <w:t xml:space="preserve"> </w:t>
      </w:r>
      <w:r w:rsidR="00B20DD7" w:rsidRPr="00037A67">
        <w:rPr>
          <w:rFonts w:ascii="Times New Roman" w:eastAsia="Times New Roman" w:hAnsi="Times New Roman" w:cs="Times New Roman"/>
          <w:lang w:val="uk-UA"/>
        </w:rPr>
        <w:t>Житомирської</w:t>
      </w:r>
      <w:r w:rsidRPr="00037A67">
        <w:rPr>
          <w:rFonts w:ascii="Times New Roman" w:eastAsia="Times New Roman" w:hAnsi="Times New Roman" w:cs="Times New Roman"/>
        </w:rPr>
        <w:t xml:space="preserve"> міської ради</w:t>
      </w:r>
      <w:r w:rsidR="00B20DD7" w:rsidRPr="00037A67">
        <w:rPr>
          <w:rFonts w:ascii="Times New Roman" w:eastAsia="Times New Roman" w:hAnsi="Times New Roman" w:cs="Times New Roman"/>
          <w:lang w:val="uk-UA"/>
        </w:rPr>
        <w:t xml:space="preserve"> </w:t>
      </w:r>
      <w:r w:rsidR="00B20DD7" w:rsidRPr="00037A67">
        <w:rPr>
          <w:rFonts w:ascii="Times New Roman" w:eastAsia="Times New Roman" w:hAnsi="Times New Roman" w:cs="Times New Roman"/>
        </w:rPr>
        <w:t>(за потреби)</w:t>
      </w:r>
      <w:r w:rsidRPr="00037A67">
        <w:rPr>
          <w:rFonts w:ascii="Times New Roman" w:eastAsia="Times New Roman" w:hAnsi="Times New Roman" w:cs="Times New Roman"/>
        </w:rPr>
        <w:t>;</w:t>
      </w:r>
    </w:p>
    <w:p w14:paraId="00000026" w14:textId="446728A6"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 </w:t>
      </w:r>
      <w:proofErr w:type="spellStart"/>
      <w:r w:rsidR="005D2308" w:rsidRPr="00037A67">
        <w:rPr>
          <w:rFonts w:ascii="Times New Roman" w:eastAsia="Times New Roman" w:hAnsi="Times New Roman" w:cs="Times New Roman"/>
        </w:rPr>
        <w:t>вебсайт</w:t>
      </w:r>
      <w:r w:rsidRPr="00037A67">
        <w:rPr>
          <w:rFonts w:ascii="Times New Roman" w:eastAsia="Times New Roman" w:hAnsi="Times New Roman" w:cs="Times New Roman"/>
        </w:rPr>
        <w:t>і</w:t>
      </w:r>
      <w:proofErr w:type="spellEnd"/>
      <w:r w:rsidRPr="00037A67">
        <w:rPr>
          <w:rFonts w:ascii="Times New Roman" w:eastAsia="Times New Roman" w:hAnsi="Times New Roman" w:cs="Times New Roman"/>
        </w:rPr>
        <w:t xml:space="preserve"> професійних об'єднань (за потреби);</w:t>
      </w:r>
    </w:p>
    <w:p w14:paraId="00000027" w14:textId="4000B894"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на сторінці у соціальних мер</w:t>
      </w:r>
      <w:r w:rsidR="00B20DD7" w:rsidRPr="00037A67">
        <w:rPr>
          <w:rFonts w:ascii="Times New Roman" w:eastAsia="Times New Roman" w:hAnsi="Times New Roman" w:cs="Times New Roman"/>
        </w:rPr>
        <w:t xml:space="preserve">ежах Замовника та міської ради </w:t>
      </w:r>
      <w:r w:rsidRPr="00037A67">
        <w:rPr>
          <w:rFonts w:ascii="Times New Roman" w:eastAsia="Times New Roman" w:hAnsi="Times New Roman" w:cs="Times New Roman"/>
        </w:rPr>
        <w:t>(за потреби).</w:t>
      </w:r>
    </w:p>
    <w:p w14:paraId="00000028"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2.4.6. Запрошення також надсилаються потенційним учасникам, відомим Замовнику на електронну адресу.</w:t>
      </w:r>
    </w:p>
    <w:p w14:paraId="00000029"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2.4.7. Результати консультацій враховуються при підготовці тендерної документації, за умови, що це не призводить до порушення принципів статті 5 Закону.</w:t>
      </w:r>
    </w:p>
    <w:p w14:paraId="0000002A"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lastRenderedPageBreak/>
        <w:t>2.4.8. У разі проведення закупівель без використання електронної системи Замовник для збору комерційних пропозицій може використовувати перелік потенційних учасників, а тако</w:t>
      </w:r>
      <w:bookmarkStart w:id="0" w:name="_GoBack"/>
      <w:bookmarkEnd w:id="0"/>
      <w:r w:rsidRPr="00037A67">
        <w:rPr>
          <w:rFonts w:ascii="Times New Roman" w:eastAsia="Times New Roman" w:hAnsi="Times New Roman" w:cs="Times New Roman"/>
        </w:rPr>
        <w:t>ж перелік суб’єктів господарювання, що брали участь у ринкових консультаціях та виконували роботи (надавали послуги) з технічного нагляду у попередні періоди. Отримані пропозиції слугують підставою для обґрунтованого вибору постачальника робіт (послуг).</w:t>
      </w:r>
    </w:p>
    <w:p w14:paraId="0000002B"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2.4.9. Консультації з учасниками ринку проводяться у форматі, обраному Замовником (письмово, дистанційно, шляхом </w:t>
      </w:r>
      <w:proofErr w:type="spellStart"/>
      <w:r w:rsidRPr="00037A67">
        <w:rPr>
          <w:rFonts w:ascii="Times New Roman" w:eastAsia="Times New Roman" w:hAnsi="Times New Roman" w:cs="Times New Roman"/>
        </w:rPr>
        <w:t>офлайн</w:t>
      </w:r>
      <w:proofErr w:type="spellEnd"/>
      <w:r w:rsidRPr="00037A67">
        <w:rPr>
          <w:rFonts w:ascii="Times New Roman" w:eastAsia="Times New Roman" w:hAnsi="Times New Roman" w:cs="Times New Roman"/>
        </w:rPr>
        <w:t xml:space="preserve"> зустрічей, онлайн обговорення), за умови дотримання принципів відкритості, прозорості та недискримінації. У разі проведення </w:t>
      </w:r>
      <w:proofErr w:type="spellStart"/>
      <w:r w:rsidRPr="00037A67">
        <w:rPr>
          <w:rFonts w:ascii="Times New Roman" w:eastAsia="Times New Roman" w:hAnsi="Times New Roman" w:cs="Times New Roman"/>
        </w:rPr>
        <w:t>офлайн</w:t>
      </w:r>
      <w:proofErr w:type="spellEnd"/>
      <w:r w:rsidRPr="00037A67">
        <w:rPr>
          <w:rFonts w:ascii="Times New Roman" w:eastAsia="Times New Roman" w:hAnsi="Times New Roman" w:cs="Times New Roman"/>
        </w:rPr>
        <w:t>-заходів рекомендується забезпечити їх онлайн-трансляцію або відеозапис, а також можливість для учасників ставити запитання та отримувати відповіді в режимі реального часу.</w:t>
      </w:r>
    </w:p>
    <w:p w14:paraId="0000002C"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2.4.10.Проведення ринкових консультацій не вважається участю суб’єктів господарювання у підготовці вимог до тендерної документації та не надає їм переваг під час участі в процедурі закупівлі.</w:t>
      </w:r>
    </w:p>
    <w:p w14:paraId="0000002D" w14:textId="77777777" w:rsidR="002F3F61" w:rsidRPr="00037A67" w:rsidRDefault="00010027" w:rsidP="002144DE">
      <w:pPr>
        <w:spacing w:after="0" w:line="240" w:lineRule="auto"/>
        <w:ind w:left="360" w:firstLine="720"/>
        <w:rPr>
          <w:rFonts w:ascii="Times New Roman" w:eastAsia="Times New Roman" w:hAnsi="Times New Roman" w:cs="Times New Roman"/>
          <w:b/>
        </w:rPr>
      </w:pPr>
      <w:r w:rsidRPr="00037A67">
        <w:rPr>
          <w:rFonts w:ascii="Times New Roman" w:eastAsia="Times New Roman" w:hAnsi="Times New Roman" w:cs="Times New Roman"/>
          <w:b/>
        </w:rPr>
        <w:t xml:space="preserve">3. Закупівля без використання електронної системи закупівель (далі - пряма закупівля) </w:t>
      </w:r>
    </w:p>
    <w:p w14:paraId="0000002E"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3.1. Якщо очікувана вартість роботи (послуги) з технічного нагляду не перевищує 50 000 грн, закупівля може здійснюватися без використання електронної системи закупівель шляхом укладання прямого договору.</w:t>
      </w:r>
    </w:p>
    <w:p w14:paraId="0000002F"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3.2. Замовник здійснює пряму закупівлю, у встановленому цим Порядком за умови забезпечення дотримання принципів здійснення закупівлі, шляхом моніторингу ринку технічного нагляду без застосування електронної системи. </w:t>
      </w:r>
    </w:p>
    <w:p w14:paraId="00000030"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3.3. При проведенні прямої закупівлі не формується та не оприлюднюється тендерна документація і повідомлення про закупівлю в електронній системі. Водночас </w:t>
      </w:r>
    </w:p>
    <w:p w14:paraId="00000031"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3.5. Рекомендується документально обґрунтовувати вибір виконавця, шляхом збору та аналізу 2-3 комерційних пропозицій.</w:t>
      </w:r>
    </w:p>
    <w:p w14:paraId="00000032"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3.6. Для визначення виконавця технічного нагляду у будівництві Замовник проводить моніторинг ринку з використанням інформації, отриману за результатами попередніх ринкових консультацій, який проведений згідно з п. 2.4 цього Порядку.</w:t>
      </w:r>
    </w:p>
    <w:p w14:paraId="00000033" w14:textId="77777777" w:rsidR="002F3F61" w:rsidRPr="00037A67" w:rsidRDefault="0001002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3.7. За результатами закупівлі в електронної системи закупівель оприлюднюється звіт про укладений договір.</w:t>
      </w:r>
    </w:p>
    <w:p w14:paraId="00000034" w14:textId="77777777" w:rsidR="002F3F61" w:rsidRPr="00037A67" w:rsidRDefault="002F3F61" w:rsidP="002144DE">
      <w:pPr>
        <w:spacing w:after="0" w:line="240" w:lineRule="auto"/>
        <w:ind w:firstLine="720"/>
        <w:rPr>
          <w:rFonts w:ascii="Times New Roman" w:eastAsia="Times New Roman" w:hAnsi="Times New Roman" w:cs="Times New Roman"/>
        </w:rPr>
      </w:pPr>
    </w:p>
    <w:p w14:paraId="00000035" w14:textId="77777777" w:rsidR="002F3F61" w:rsidRPr="00037A67" w:rsidRDefault="00010027" w:rsidP="002144DE">
      <w:pPr>
        <w:spacing w:after="0" w:line="240" w:lineRule="auto"/>
        <w:rPr>
          <w:rFonts w:ascii="Times New Roman" w:eastAsia="Times New Roman" w:hAnsi="Times New Roman" w:cs="Times New Roman"/>
          <w:b/>
        </w:rPr>
      </w:pPr>
      <w:r w:rsidRPr="00037A67">
        <w:rPr>
          <w:rFonts w:ascii="Times New Roman" w:eastAsia="Times New Roman" w:hAnsi="Times New Roman" w:cs="Times New Roman"/>
          <w:b/>
        </w:rPr>
        <w:t xml:space="preserve">4. Закупівлі з використання електронної системи закупівель </w:t>
      </w:r>
    </w:p>
    <w:p w14:paraId="00000036"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4.1. Закупівлі робіт (послуг) з технічного нагляду, очікувана вартість</w:t>
      </w:r>
      <w:r w:rsidRPr="00037A67">
        <w:rPr>
          <w:rFonts w:ascii="Times New Roman" w:eastAsia="Times New Roman" w:hAnsi="Times New Roman" w:cs="Times New Roman"/>
          <w:b/>
        </w:rPr>
        <w:t xml:space="preserve"> </w:t>
      </w:r>
      <w:r w:rsidRPr="00037A67">
        <w:rPr>
          <w:rFonts w:ascii="Times New Roman" w:eastAsia="Times New Roman" w:hAnsi="Times New Roman" w:cs="Times New Roman"/>
        </w:rPr>
        <w:t xml:space="preserve">яких за однією процедурою закупівлі яких перевищує 50 000 грн, проводяться виключно через електронну систему закупівель відповідно до Закону та Особливостей, затверджених постановою Кабінету Міністрів України від 12 жовтня 2022 року № 1178 (зі змінами) (далі – Особливості). </w:t>
      </w:r>
    </w:p>
    <w:p w14:paraId="00000037"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4.2. При визначенні очікуваної вартості предмета закупівлі використовувати діючі кошторисні норми та методики, затверджені уповноваженими органами (зокрема, Настанову з визначення вартості будівництва, затверджену наказом </w:t>
      </w:r>
      <w:proofErr w:type="spellStart"/>
      <w:r w:rsidRPr="00037A67">
        <w:rPr>
          <w:rFonts w:ascii="Times New Roman" w:eastAsia="Times New Roman" w:hAnsi="Times New Roman" w:cs="Times New Roman"/>
        </w:rPr>
        <w:lastRenderedPageBreak/>
        <w:t>Мінрегіону</w:t>
      </w:r>
      <w:proofErr w:type="spellEnd"/>
      <w:r w:rsidRPr="00037A67">
        <w:rPr>
          <w:rFonts w:ascii="Times New Roman" w:eastAsia="Times New Roman" w:hAnsi="Times New Roman" w:cs="Times New Roman"/>
        </w:rPr>
        <w:t xml:space="preserve"> від 01.11.2021 №281, або Методику визначення вартості дорожніх робіт (послуг) щодо визначення вартості нового будівництва, реконструкції, ремонтів та експлуатаційного утримання автомобільних доріг загального користування, затверджену наказом </w:t>
      </w:r>
      <w:proofErr w:type="spellStart"/>
      <w:r w:rsidRPr="00037A67">
        <w:rPr>
          <w:rFonts w:ascii="Times New Roman" w:eastAsia="Times New Roman" w:hAnsi="Times New Roman" w:cs="Times New Roman"/>
        </w:rPr>
        <w:t>Мінінфраструктури</w:t>
      </w:r>
      <w:proofErr w:type="spellEnd"/>
      <w:r w:rsidRPr="00037A67">
        <w:rPr>
          <w:rFonts w:ascii="Times New Roman" w:eastAsia="Times New Roman" w:hAnsi="Times New Roman" w:cs="Times New Roman"/>
        </w:rPr>
        <w:t xml:space="preserve"> від 07.10.2022 №753).</w:t>
      </w:r>
    </w:p>
    <w:p w14:paraId="00000038" w14:textId="5C5D625D"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4.3.</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 xml:space="preserve">Замовник відповідно до статті 10 Закону самостійно та безоплатно через авторизований електронний майданчик оприлюднює в електронній системі закупівель інформацію про закупівлю: </w:t>
      </w:r>
    </w:p>
    <w:p w14:paraId="00000039" w14:textId="77777777" w:rsidR="002F3F61" w:rsidRPr="00037A67" w:rsidRDefault="00010027" w:rsidP="002144DE">
      <w:pPr>
        <w:numPr>
          <w:ilvl w:val="0"/>
          <w:numId w:val="1"/>
        </w:num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оголошення про закупівлю та/або тендерну документацію; </w:t>
      </w:r>
    </w:p>
    <w:p w14:paraId="0000003A" w14:textId="01BED058" w:rsidR="002F3F61" w:rsidRPr="00037A67" w:rsidRDefault="00010027" w:rsidP="002144DE">
      <w:pPr>
        <w:numPr>
          <w:ilvl w:val="0"/>
          <w:numId w:val="1"/>
        </w:numP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проєкт договору з додатками окремим файлом</w:t>
      </w:r>
      <w:r w:rsidR="00246564" w:rsidRPr="00037A67">
        <w:rPr>
          <w:rFonts w:ascii="Times New Roman" w:eastAsia="Times New Roman" w:hAnsi="Times New Roman" w:cs="Times New Roman"/>
          <w:lang w:val="uk-UA"/>
        </w:rPr>
        <w:t xml:space="preserve"> (що є додатком до цього Порядку і застосовується з пунктом 6.5.в. в обов’язковому порядку)</w:t>
      </w:r>
      <w:r w:rsidRPr="00037A67">
        <w:rPr>
          <w:rFonts w:ascii="Times New Roman" w:eastAsia="Times New Roman" w:hAnsi="Times New Roman" w:cs="Times New Roman"/>
        </w:rPr>
        <w:t>;</w:t>
      </w:r>
    </w:p>
    <w:p w14:paraId="0000003B" w14:textId="77777777" w:rsidR="002F3F61" w:rsidRPr="00037A67" w:rsidRDefault="00010027" w:rsidP="002144DE">
      <w:pPr>
        <w:numPr>
          <w:ilvl w:val="0"/>
          <w:numId w:val="1"/>
        </w:num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технічні вимоги та перелік функцій технічного нагляду.</w:t>
      </w:r>
    </w:p>
    <w:p w14:paraId="0000003C"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4.4. Тендерна документація Замовниками готується відповідно до вимог статті 22 Закону, з урахуванням особливостей здійснення публічних закупівель робіт (послуг) для замовників на період дії правового режиму воєнного стану в Україні. Замовником у тендерній документації зазначаються умови щодо надання інформації та способів підтвердження відповідності учасників, встановленим кваліфікаційним критеріям, та підставам, встановленим статтею 17 Закону з урахуванням пункту 47 Особливостей. Замовник повинен забезпечити належний рівень конкуренції відповідно до встановлених вимог нормативними документами до організації та якості робіт, а також рівний доступ кожному потенційному учаснику на ринку. Примірні кваліфікаційні вимоги наведені у Додатку 1 цього Порядку.</w:t>
      </w:r>
    </w:p>
    <w:p w14:paraId="0000003D" w14:textId="13F6D479"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4.</w:t>
      </w:r>
      <w:r w:rsidR="00EE3AA3">
        <w:rPr>
          <w:rFonts w:ascii="Times New Roman" w:eastAsia="Times New Roman" w:hAnsi="Times New Roman" w:cs="Times New Roman"/>
          <w:lang w:val="uk-UA"/>
        </w:rPr>
        <w:t>5</w:t>
      </w:r>
      <w:r w:rsidRPr="00037A67">
        <w:rPr>
          <w:rFonts w:ascii="Times New Roman" w:eastAsia="Times New Roman" w:hAnsi="Times New Roman" w:cs="Times New Roman"/>
        </w:rPr>
        <w:t>. Замовник при підготовці тендерної документації має враховувати усталену практику органу оскарження - Комісії Антимонопольного комітету України з розгляду скарг про порушення законодавства у сфері публічних закупівель (далі - Комісія) - та утримуватися від встановлення вимог, які визнавалися нею дискримінаційними.</w:t>
      </w:r>
    </w:p>
    <w:p w14:paraId="0000003E"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До таких вимог, належать і ті, які Комісія вже визнавала дискримінаційними, а саме:</w:t>
      </w:r>
    </w:p>
    <w:p w14:paraId="0000003F"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встановлення вимог до закладу освіти працівників та вимог до років трудового стажу за професією;</w:t>
      </w:r>
    </w:p>
    <w:p w14:paraId="00000040"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відсутність можливості залучення позаштатних працівників;</w:t>
      </w:r>
    </w:p>
    <w:p w14:paraId="00000041" w14:textId="13084B3F"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 встановлення як кваліфікаційний критерій необхідності працівників, таких як експерт (будь якого напрямку), </w:t>
      </w:r>
      <w:proofErr w:type="spellStart"/>
      <w:r w:rsidR="00B20DD7" w:rsidRPr="00037A67">
        <w:rPr>
          <w:rFonts w:ascii="Times New Roman" w:eastAsia="Times New Roman" w:hAnsi="Times New Roman" w:cs="Times New Roman"/>
        </w:rPr>
        <w:t>проєкт</w:t>
      </w:r>
      <w:r w:rsidRPr="00037A67">
        <w:rPr>
          <w:rFonts w:ascii="Times New Roman" w:eastAsia="Times New Roman" w:hAnsi="Times New Roman" w:cs="Times New Roman"/>
        </w:rPr>
        <w:t>увальник</w:t>
      </w:r>
      <w:proofErr w:type="spellEnd"/>
      <w:r w:rsidRPr="00037A67">
        <w:rPr>
          <w:rFonts w:ascii="Times New Roman" w:eastAsia="Times New Roman" w:hAnsi="Times New Roman" w:cs="Times New Roman"/>
        </w:rPr>
        <w:t xml:space="preserve"> (виключенням може бути інженер-</w:t>
      </w:r>
      <w:proofErr w:type="spellStart"/>
      <w:r w:rsidR="00B20DD7" w:rsidRPr="00037A67">
        <w:rPr>
          <w:rFonts w:ascii="Times New Roman" w:eastAsia="Times New Roman" w:hAnsi="Times New Roman" w:cs="Times New Roman"/>
        </w:rPr>
        <w:t>проєкт</w:t>
      </w:r>
      <w:r w:rsidRPr="00037A67">
        <w:rPr>
          <w:rFonts w:ascii="Times New Roman" w:eastAsia="Times New Roman" w:hAnsi="Times New Roman" w:cs="Times New Roman"/>
        </w:rPr>
        <w:t>увальник</w:t>
      </w:r>
      <w:proofErr w:type="spellEnd"/>
      <w:r w:rsidRPr="00037A67">
        <w:rPr>
          <w:rFonts w:ascii="Times New Roman" w:eastAsia="Times New Roman" w:hAnsi="Times New Roman" w:cs="Times New Roman"/>
        </w:rPr>
        <w:t xml:space="preserve"> з інженерно-будівельного </w:t>
      </w:r>
      <w:proofErr w:type="spellStart"/>
      <w:r w:rsidR="00B20DD7" w:rsidRPr="00037A67">
        <w:rPr>
          <w:rFonts w:ascii="Times New Roman" w:eastAsia="Times New Roman" w:hAnsi="Times New Roman" w:cs="Times New Roman"/>
        </w:rPr>
        <w:t>проєкт</w:t>
      </w:r>
      <w:r w:rsidRPr="00037A67">
        <w:rPr>
          <w:rFonts w:ascii="Times New Roman" w:eastAsia="Times New Roman" w:hAnsi="Times New Roman" w:cs="Times New Roman"/>
        </w:rPr>
        <w:t>ування</w:t>
      </w:r>
      <w:proofErr w:type="spellEnd"/>
      <w:r w:rsidRPr="00037A67">
        <w:rPr>
          <w:rFonts w:ascii="Times New Roman" w:eastAsia="Times New Roman" w:hAnsi="Times New Roman" w:cs="Times New Roman"/>
        </w:rPr>
        <w:t xml:space="preserve"> у частині кошторисної документації), інженер-консультант, інженер з охорони праці;</w:t>
      </w:r>
    </w:p>
    <w:p w14:paraId="00000043"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 встановлення конкретної визначеної кількості аналогічних договорів; </w:t>
      </w:r>
    </w:p>
    <w:p w14:paraId="00000044"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визначення аналогічності договору виключно за предметом закупівлі;</w:t>
      </w:r>
    </w:p>
    <w:p w14:paraId="00000045"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 встановлення вимоги щодо надання аналогічних договорів, укладених з конкретним замовником; </w:t>
      </w:r>
    </w:p>
    <w:p w14:paraId="00000046"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надмірні вимоги щодо оформлення документів, що отримуються від третіх осіб (оформлення листів-відгуків, вимоги до їх змісту, дати тощо);</w:t>
      </w:r>
    </w:p>
    <w:p w14:paraId="00000047"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обмеження учасників у виборі банківських установ для надання забезпечення тендерної пропозиції/виконання договору;</w:t>
      </w:r>
    </w:p>
    <w:p w14:paraId="00000048"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lastRenderedPageBreak/>
        <w:t xml:space="preserve">- вимоги щодо нотаріального посвідчення документів тендерної пропозиції; </w:t>
      </w:r>
    </w:p>
    <w:p w14:paraId="00000049"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вимоги щодо надання документів у паперовому вигляді;</w:t>
      </w:r>
    </w:p>
    <w:p w14:paraId="0000004A"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неможливість надання аналогів документів для учасників-нерезидентів;</w:t>
      </w:r>
    </w:p>
    <w:p w14:paraId="0000004B"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вимоги щодо надання листів, відгуків, з умовою до дати таких листів (датовані після оголошення про проведення процедури закупівлі, за місяць до оголошення, протягом року тощо);</w:t>
      </w:r>
    </w:p>
    <w:p w14:paraId="0000004C" w14:textId="26608AC8" w:rsidR="002F3F61" w:rsidRPr="00037A67" w:rsidRDefault="00010027" w:rsidP="002144DE">
      <w:pP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 встановлення обов’язку здійснення виїзду на об’єкт та оформлення </w:t>
      </w:r>
      <w:proofErr w:type="spellStart"/>
      <w:r w:rsidR="005D2308" w:rsidRPr="00037A67">
        <w:rPr>
          <w:rFonts w:ascii="Times New Roman" w:eastAsia="Times New Roman" w:hAnsi="Times New Roman" w:cs="Times New Roman"/>
        </w:rPr>
        <w:t>акта</w:t>
      </w:r>
      <w:proofErr w:type="spellEnd"/>
      <w:r w:rsidRPr="00037A67">
        <w:rPr>
          <w:rFonts w:ascii="Times New Roman" w:eastAsia="Times New Roman" w:hAnsi="Times New Roman" w:cs="Times New Roman"/>
        </w:rPr>
        <w:t xml:space="preserve"> огляду </w:t>
      </w:r>
      <w:r w:rsidR="005D2308" w:rsidRPr="00037A67">
        <w:rPr>
          <w:rFonts w:ascii="Times New Roman" w:eastAsia="Times New Roman" w:hAnsi="Times New Roman" w:cs="Times New Roman"/>
        </w:rPr>
        <w:t>об’єкта</w:t>
      </w:r>
      <w:r w:rsidRPr="00037A67">
        <w:rPr>
          <w:rFonts w:ascii="Times New Roman" w:eastAsia="Times New Roman" w:hAnsi="Times New Roman" w:cs="Times New Roman"/>
        </w:rPr>
        <w:t xml:space="preserve"> із підписом уповноваженої особи Замовника як умови участі в закупівлі;</w:t>
      </w:r>
    </w:p>
    <w:p w14:paraId="0000004D" w14:textId="77777777" w:rsidR="002F3F61" w:rsidRPr="00037A67" w:rsidRDefault="00010027" w:rsidP="002144DE">
      <w:pP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наявність у власності або оренді офісного приміщення, особливо в конкретному регіоні;</w:t>
      </w:r>
    </w:p>
    <w:p w14:paraId="0000004E" w14:textId="47934E67" w:rsidR="002F3F61" w:rsidRPr="00037A67" w:rsidRDefault="00010027" w:rsidP="002144DE">
      <w:pP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4.</w:t>
      </w:r>
      <w:r w:rsidR="00EE3AA3">
        <w:rPr>
          <w:rFonts w:ascii="Times New Roman" w:eastAsia="Times New Roman" w:hAnsi="Times New Roman" w:cs="Times New Roman"/>
          <w:lang w:val="uk-UA"/>
        </w:rPr>
        <w:t>6</w:t>
      </w:r>
      <w:r w:rsidRPr="00037A67">
        <w:rPr>
          <w:rFonts w:ascii="Times New Roman" w:eastAsia="Times New Roman" w:hAnsi="Times New Roman" w:cs="Times New Roman"/>
        </w:rPr>
        <w:t>. З метою розширення конкуренції, забезпечення відкритості, прозорості та залучення більшої кількості учасників інформація про заплановані закупівлі та проведення процедур закупівель розміщується не лише в електронній системі закупівель, але й на інших інформаційних ресурсах, зокрема:</w:t>
      </w:r>
    </w:p>
    <w:p w14:paraId="2DBF703A" w14:textId="481FC925" w:rsidR="00B20DD7" w:rsidRPr="00037A67" w:rsidRDefault="00B20DD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 </w:t>
      </w:r>
      <w:proofErr w:type="spellStart"/>
      <w:r w:rsidR="005D2308" w:rsidRPr="00037A67">
        <w:rPr>
          <w:rFonts w:ascii="Times New Roman" w:eastAsia="Times New Roman" w:hAnsi="Times New Roman" w:cs="Times New Roman"/>
        </w:rPr>
        <w:t>вебсайт</w:t>
      </w:r>
      <w:r w:rsidRPr="00037A67">
        <w:rPr>
          <w:rFonts w:ascii="Times New Roman" w:eastAsia="Times New Roman" w:hAnsi="Times New Roman" w:cs="Times New Roman"/>
        </w:rPr>
        <w:t>і</w:t>
      </w:r>
      <w:proofErr w:type="spellEnd"/>
      <w:r w:rsidRPr="00037A67">
        <w:rPr>
          <w:rFonts w:ascii="Times New Roman" w:eastAsia="Times New Roman" w:hAnsi="Times New Roman" w:cs="Times New Roman"/>
        </w:rPr>
        <w:t xml:space="preserve"> Замовника – власний сайт https://tke.org.ua/;</w:t>
      </w:r>
    </w:p>
    <w:p w14:paraId="2441349E" w14:textId="3D574439" w:rsidR="00B20DD7" w:rsidRPr="00037A67" w:rsidRDefault="00B20DD7" w:rsidP="002144DE">
      <w:pPr>
        <w:pBdr>
          <w:top w:val="nil"/>
          <w:left w:val="nil"/>
          <w:bottom w:val="nil"/>
          <w:right w:val="nil"/>
          <w:between w:val="nil"/>
        </w:pBdr>
        <w:spacing w:after="0" w:line="240" w:lineRule="auto"/>
        <w:ind w:firstLine="720"/>
        <w:rPr>
          <w:rFonts w:ascii="Times New Roman" w:eastAsia="Times New Roman" w:hAnsi="Times New Roman" w:cs="Times New Roman"/>
        </w:rPr>
      </w:pPr>
      <w:r w:rsidRPr="00037A67">
        <w:rPr>
          <w:rFonts w:ascii="Times New Roman" w:eastAsia="Times New Roman" w:hAnsi="Times New Roman" w:cs="Times New Roman"/>
        </w:rPr>
        <w:t xml:space="preserve">- </w:t>
      </w:r>
      <w:proofErr w:type="spellStart"/>
      <w:r w:rsidR="005D2308" w:rsidRPr="00037A67">
        <w:rPr>
          <w:rFonts w:ascii="Times New Roman" w:eastAsia="Times New Roman" w:hAnsi="Times New Roman" w:cs="Times New Roman"/>
        </w:rPr>
        <w:t>вебсайт</w:t>
      </w:r>
      <w:r w:rsidRPr="00037A67">
        <w:rPr>
          <w:rFonts w:ascii="Times New Roman" w:eastAsia="Times New Roman" w:hAnsi="Times New Roman" w:cs="Times New Roman"/>
        </w:rPr>
        <w:t>і</w:t>
      </w:r>
      <w:proofErr w:type="spellEnd"/>
      <w:r w:rsidRPr="00037A67">
        <w:rPr>
          <w:rFonts w:ascii="Times New Roman" w:eastAsia="Times New Roman" w:hAnsi="Times New Roman" w:cs="Times New Roman"/>
        </w:rPr>
        <w:t xml:space="preserve"> </w:t>
      </w:r>
      <w:r w:rsidRPr="00037A67">
        <w:rPr>
          <w:rFonts w:ascii="Times New Roman" w:eastAsia="Times New Roman" w:hAnsi="Times New Roman" w:cs="Times New Roman"/>
          <w:lang w:val="uk-UA"/>
        </w:rPr>
        <w:t>Житомирської</w:t>
      </w:r>
      <w:r w:rsidRPr="00037A67">
        <w:rPr>
          <w:rFonts w:ascii="Times New Roman" w:eastAsia="Times New Roman" w:hAnsi="Times New Roman" w:cs="Times New Roman"/>
        </w:rPr>
        <w:t xml:space="preserve"> міської ради</w:t>
      </w:r>
      <w:r w:rsidRPr="00037A67">
        <w:rPr>
          <w:rFonts w:ascii="Times New Roman" w:eastAsia="Times New Roman" w:hAnsi="Times New Roman" w:cs="Times New Roman"/>
          <w:lang w:val="uk-UA"/>
        </w:rPr>
        <w:t xml:space="preserve"> </w:t>
      </w:r>
      <w:r w:rsidRPr="00037A67">
        <w:rPr>
          <w:rFonts w:ascii="Times New Roman" w:eastAsia="Times New Roman" w:hAnsi="Times New Roman" w:cs="Times New Roman"/>
        </w:rPr>
        <w:t>(за потреби);</w:t>
      </w:r>
    </w:p>
    <w:p w14:paraId="00000051" w14:textId="6FD99727" w:rsidR="002F3F61" w:rsidRPr="00037A67" w:rsidRDefault="00010027" w:rsidP="002144DE">
      <w:pPr>
        <w:spacing w:after="0" w:line="240" w:lineRule="auto"/>
        <w:ind w:left="360" w:firstLine="360"/>
        <w:rPr>
          <w:rFonts w:ascii="Times New Roman" w:eastAsia="Times New Roman" w:hAnsi="Times New Roman" w:cs="Times New Roman"/>
        </w:rPr>
      </w:pPr>
      <w:r w:rsidRPr="00037A67">
        <w:rPr>
          <w:rFonts w:ascii="Times New Roman" w:eastAsia="Times New Roman" w:hAnsi="Times New Roman" w:cs="Times New Roman"/>
        </w:rPr>
        <w:t>-</w:t>
      </w:r>
      <w:r w:rsidR="00B20DD7" w:rsidRPr="00037A67">
        <w:rPr>
          <w:rFonts w:ascii="Times New Roman" w:eastAsia="Times New Roman" w:hAnsi="Times New Roman" w:cs="Times New Roman"/>
        </w:rPr>
        <w:t xml:space="preserve"> </w:t>
      </w:r>
      <w:proofErr w:type="spellStart"/>
      <w:r w:rsidR="005D2308" w:rsidRPr="00037A67">
        <w:rPr>
          <w:rFonts w:ascii="Times New Roman" w:eastAsia="Times New Roman" w:hAnsi="Times New Roman" w:cs="Times New Roman"/>
        </w:rPr>
        <w:t>вебсайт</w:t>
      </w:r>
      <w:r w:rsidRPr="00037A67">
        <w:rPr>
          <w:rFonts w:ascii="Times New Roman" w:eastAsia="Times New Roman" w:hAnsi="Times New Roman" w:cs="Times New Roman"/>
        </w:rPr>
        <w:t>і</w:t>
      </w:r>
      <w:proofErr w:type="spellEnd"/>
      <w:r w:rsidRPr="00037A67">
        <w:rPr>
          <w:rFonts w:ascii="Times New Roman" w:eastAsia="Times New Roman" w:hAnsi="Times New Roman" w:cs="Times New Roman"/>
        </w:rPr>
        <w:t xml:space="preserve"> професійних об'єднань (за необхідності);</w:t>
      </w:r>
    </w:p>
    <w:p w14:paraId="00000052" w14:textId="77777777" w:rsidR="002F3F61" w:rsidRPr="00037A67" w:rsidRDefault="00010027" w:rsidP="002144DE">
      <w:pPr>
        <w:pBdr>
          <w:top w:val="nil"/>
          <w:left w:val="nil"/>
          <w:bottom w:val="nil"/>
          <w:right w:val="nil"/>
          <w:between w:val="nil"/>
        </w:pBdr>
        <w:spacing w:after="0" w:line="240" w:lineRule="auto"/>
        <w:ind w:left="360" w:firstLine="360"/>
        <w:rPr>
          <w:rFonts w:ascii="Times New Roman" w:eastAsia="Times New Roman" w:hAnsi="Times New Roman" w:cs="Times New Roman"/>
        </w:rPr>
      </w:pPr>
      <w:r w:rsidRPr="00037A67">
        <w:rPr>
          <w:rFonts w:ascii="Times New Roman" w:eastAsia="Times New Roman" w:hAnsi="Times New Roman" w:cs="Times New Roman"/>
        </w:rPr>
        <w:t xml:space="preserve">- на сторінці у соціальних мережах Замовника та міської ради (за необхідності). </w:t>
      </w:r>
    </w:p>
    <w:p w14:paraId="00000053" w14:textId="2754AB2D" w:rsidR="002F3F61" w:rsidRPr="00037A67" w:rsidRDefault="00010027" w:rsidP="002144DE">
      <w:pP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4.</w:t>
      </w:r>
      <w:r w:rsidR="00EE3AA3">
        <w:rPr>
          <w:rFonts w:ascii="Times New Roman" w:eastAsia="Times New Roman" w:hAnsi="Times New Roman" w:cs="Times New Roman"/>
          <w:lang w:val="uk-UA"/>
        </w:rPr>
        <w:t>7</w:t>
      </w:r>
      <w:r w:rsidRPr="00037A67">
        <w:rPr>
          <w:rFonts w:ascii="Times New Roman" w:eastAsia="Times New Roman" w:hAnsi="Times New Roman" w:cs="Times New Roman"/>
        </w:rPr>
        <w:t>. Уся</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додатково поширювана Замовником</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інформація має відповідати даним, офіційно оприлюдненим в електронній системі та не по</w:t>
      </w:r>
      <w:r w:rsidR="0031156E">
        <w:rPr>
          <w:rFonts w:ascii="Times New Roman" w:eastAsia="Times New Roman" w:hAnsi="Times New Roman" w:cs="Times New Roman"/>
        </w:rPr>
        <w:t>винен вводити учасників в оману</w:t>
      </w:r>
      <w:r w:rsidRPr="00037A67">
        <w:rPr>
          <w:rFonts w:ascii="Times New Roman" w:eastAsia="Times New Roman" w:hAnsi="Times New Roman" w:cs="Times New Roman"/>
        </w:rPr>
        <w:t>.</w:t>
      </w:r>
    </w:p>
    <w:p w14:paraId="00000054" w14:textId="4AFF47B0"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4.</w:t>
      </w:r>
      <w:r w:rsidR="00EE3AA3">
        <w:rPr>
          <w:rFonts w:ascii="Times New Roman" w:eastAsia="Times New Roman" w:hAnsi="Times New Roman" w:cs="Times New Roman"/>
          <w:lang w:val="uk-UA"/>
        </w:rPr>
        <w:t>8</w:t>
      </w:r>
      <w:r w:rsidRPr="00037A67">
        <w:rPr>
          <w:rFonts w:ascii="Times New Roman" w:eastAsia="Times New Roman" w:hAnsi="Times New Roman" w:cs="Times New Roman"/>
        </w:rPr>
        <w:t xml:space="preserve">. З метою забезпечення для учасників достатнього часу на якісну підготовку документів та уникнення ситуацій, коли термін для виправлення помилок припадає на вихідні дні, рекомендується утримуватися від направлення повідомлення з вимогою про усунення </w:t>
      </w:r>
      <w:proofErr w:type="spellStart"/>
      <w:r w:rsidRPr="00037A67">
        <w:rPr>
          <w:rFonts w:ascii="Times New Roman" w:eastAsia="Times New Roman" w:hAnsi="Times New Roman" w:cs="Times New Roman"/>
        </w:rPr>
        <w:t>невідповідностей</w:t>
      </w:r>
      <w:proofErr w:type="spellEnd"/>
      <w:r w:rsidRPr="00037A67">
        <w:rPr>
          <w:rFonts w:ascii="Times New Roman" w:eastAsia="Times New Roman" w:hAnsi="Times New Roman" w:cs="Times New Roman"/>
        </w:rPr>
        <w:t xml:space="preserve"> протягом 24 годин</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у п'ятницю та передсвяткові дні.</w:t>
      </w:r>
    </w:p>
    <w:p w14:paraId="00000055" w14:textId="7DE0679E"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4.</w:t>
      </w:r>
      <w:r w:rsidR="00EE3AA3">
        <w:rPr>
          <w:rFonts w:ascii="Times New Roman" w:eastAsia="Times New Roman" w:hAnsi="Times New Roman" w:cs="Times New Roman"/>
          <w:lang w:val="uk-UA"/>
        </w:rPr>
        <w:t>9</w:t>
      </w:r>
      <w:r w:rsidRPr="00037A67">
        <w:rPr>
          <w:rFonts w:ascii="Times New Roman" w:eastAsia="Times New Roman" w:hAnsi="Times New Roman" w:cs="Times New Roman"/>
        </w:rPr>
        <w:t>. З метою недопущення зловживань з боку учасників під час процедури закупівлі, зниження ризику відтермінування чи неуспішного завершення тендеру замовнику рекомендовано передбачати у тендерній документації положення щодо надання учасниками забезпечення тендерної пропозиції.</w:t>
      </w:r>
    </w:p>
    <w:p w14:paraId="00000056" w14:textId="57374C5A"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Рекомендується</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(за потреби) вимагати надання учасниками процедури закупівлі</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банківської гарантії, оформленої відповідно до вимог Положення про порядок здійснення банками операцій за гарантіями в національній та іноземних валютах, затвердженого постановою Правління Національного банку України від 15.12.2004 № 639 та наказу Міністерства розвитку економіки, торгівлі та сільського господарства від 14.12.2020 № 2628 “Про затвердження форми і вимог до забезпечення тендерної пропозиції/пропозиції”.</w:t>
      </w:r>
    </w:p>
    <w:p w14:paraId="00000057" w14:textId="2F97DB94"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4.</w:t>
      </w:r>
      <w:r w:rsidR="00EE3AA3">
        <w:rPr>
          <w:rFonts w:ascii="Times New Roman" w:eastAsia="Times New Roman" w:hAnsi="Times New Roman" w:cs="Times New Roman"/>
          <w:lang w:val="uk-UA"/>
        </w:rPr>
        <w:t>10</w:t>
      </w:r>
      <w:r w:rsidRPr="00037A67">
        <w:rPr>
          <w:rFonts w:ascii="Times New Roman" w:eastAsia="Times New Roman" w:hAnsi="Times New Roman" w:cs="Times New Roman"/>
        </w:rPr>
        <w:t xml:space="preserve">. Розмір забезпечення тендерної пропозиції у грошовому вираженні не може перевищувати законодавчо визначених норм. Проте, у Замовників повинен бути єдиний підхід для встановлення даної вимоги на всіх </w:t>
      </w:r>
      <w:proofErr w:type="spellStart"/>
      <w:r w:rsidRPr="00037A67">
        <w:rPr>
          <w:rFonts w:ascii="Times New Roman" w:eastAsia="Times New Roman" w:hAnsi="Times New Roman" w:cs="Times New Roman"/>
        </w:rPr>
        <w:t>закупівлях</w:t>
      </w:r>
      <w:proofErr w:type="spellEnd"/>
      <w:r w:rsidRPr="00037A67">
        <w:rPr>
          <w:rFonts w:ascii="Times New Roman" w:eastAsia="Times New Roman" w:hAnsi="Times New Roman" w:cs="Times New Roman"/>
        </w:rPr>
        <w:t xml:space="preserve"> технічного нагляду.</w:t>
      </w:r>
    </w:p>
    <w:p w14:paraId="00000058"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b/>
        </w:rPr>
      </w:pPr>
      <w:r w:rsidRPr="00037A67">
        <w:rPr>
          <w:rFonts w:ascii="Times New Roman" w:eastAsia="Times New Roman" w:hAnsi="Times New Roman" w:cs="Times New Roman"/>
          <w:b/>
        </w:rPr>
        <w:t>5. Рекомендації забезпечення виконання договору</w:t>
      </w:r>
    </w:p>
    <w:p w14:paraId="00000059" w14:textId="7040BA54"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lastRenderedPageBreak/>
        <w:t>5.1.</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З метою гарантування належного виконання договору про закупівлю робіт (послуг) з технічного нагляду та недопущення невиконання або неналежного виконання зобов’язань Замовнику у</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 xml:space="preserve">разі закупівлі робіт (послуг) з технічного нагляду з очікуваною вартістю понад </w:t>
      </w:r>
      <w:r w:rsidR="00246564" w:rsidRPr="00037A67">
        <w:rPr>
          <w:rFonts w:ascii="Times New Roman" w:eastAsia="Times New Roman" w:hAnsi="Times New Roman" w:cs="Times New Roman"/>
          <w:lang w:val="uk-UA"/>
        </w:rPr>
        <w:t>2 </w:t>
      </w:r>
      <w:r w:rsidRPr="00037A67">
        <w:rPr>
          <w:rFonts w:ascii="Times New Roman" w:eastAsia="Times New Roman" w:hAnsi="Times New Roman" w:cs="Times New Roman"/>
        </w:rPr>
        <w:t>000</w:t>
      </w:r>
      <w:r w:rsidR="00246564" w:rsidRPr="00037A67">
        <w:rPr>
          <w:rFonts w:ascii="Times New Roman" w:eastAsia="Times New Roman" w:hAnsi="Times New Roman" w:cs="Times New Roman"/>
        </w:rPr>
        <w:t> </w:t>
      </w:r>
      <w:r w:rsidRPr="00037A67">
        <w:rPr>
          <w:rFonts w:ascii="Times New Roman" w:eastAsia="Times New Roman" w:hAnsi="Times New Roman" w:cs="Times New Roman"/>
        </w:rPr>
        <w:t>000</w:t>
      </w:r>
      <w:r w:rsidR="00246564" w:rsidRPr="00037A67">
        <w:rPr>
          <w:rFonts w:ascii="Times New Roman" w:eastAsia="Times New Roman" w:hAnsi="Times New Roman" w:cs="Times New Roman"/>
          <w:lang w:val="uk-UA"/>
        </w:rPr>
        <w:t>,00 </w:t>
      </w:r>
      <w:r w:rsidRPr="00037A67">
        <w:rPr>
          <w:rFonts w:ascii="Times New Roman" w:eastAsia="Times New Roman" w:hAnsi="Times New Roman" w:cs="Times New Roman"/>
        </w:rPr>
        <w:t>грн рекомендується вимагати від переможця надання забезпечення виконання договору.</w:t>
      </w:r>
      <w:r w:rsidR="00B20DD7" w:rsidRPr="00037A67">
        <w:rPr>
          <w:rFonts w:ascii="Times New Roman" w:eastAsia="Times New Roman" w:hAnsi="Times New Roman" w:cs="Times New Roman"/>
        </w:rPr>
        <w:t xml:space="preserve"> </w:t>
      </w:r>
    </w:p>
    <w:p w14:paraId="0000005A"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Забезпеченням виконання договору є надання учасником-переможцем гарантії виконання зобов’язань перед Замовником у виді, визначеному законодавством. </w:t>
      </w:r>
    </w:p>
    <w:p w14:paraId="0000005B"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5.2. Банківська гарантія не повинна містити положень, що обмежують або ускладнюють право Замовника на отримання коштів від гаранта у разі настання гарантійного випадку. Зокрема, гарантія не може передбачати залежності від умов окремих угод між банком-гарантом та учасником, а також вимагати надання листів чи інших документів за підписом учасника або третіх осіб.</w:t>
      </w:r>
    </w:p>
    <w:p w14:paraId="0000005C"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5.3. Банківська гарантія повинна бути оформлена: - банком-резидентом України - відповідно до вимог Положення про порядок здійснення банками операцій за гарантіями в національній та іноземних валютах, затвердженого постановою Правління Національного банку України від 15.12.2004 № 639; </w:t>
      </w:r>
    </w:p>
    <w:p w14:paraId="0000005D"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 іноземним банком - відповідно до Уніфікованих правил для гарантій за вимогою Міжнародної торговельної палати у редакції 2010 року, публікація №758 (ICC </w:t>
      </w:r>
      <w:proofErr w:type="spellStart"/>
      <w:r w:rsidRPr="00037A67">
        <w:rPr>
          <w:rFonts w:ascii="Times New Roman" w:eastAsia="Times New Roman" w:hAnsi="Times New Roman" w:cs="Times New Roman"/>
        </w:rPr>
        <w:t>Uniform</w:t>
      </w:r>
      <w:proofErr w:type="spellEnd"/>
      <w:r w:rsidRPr="00037A67">
        <w:rPr>
          <w:rFonts w:ascii="Times New Roman" w:eastAsia="Times New Roman" w:hAnsi="Times New Roman" w:cs="Times New Roman"/>
        </w:rPr>
        <w:t xml:space="preserve"> </w:t>
      </w:r>
      <w:proofErr w:type="spellStart"/>
      <w:r w:rsidRPr="00037A67">
        <w:rPr>
          <w:rFonts w:ascii="Times New Roman" w:eastAsia="Times New Roman" w:hAnsi="Times New Roman" w:cs="Times New Roman"/>
        </w:rPr>
        <w:t>Rules</w:t>
      </w:r>
      <w:proofErr w:type="spellEnd"/>
      <w:r w:rsidRPr="00037A67">
        <w:rPr>
          <w:rFonts w:ascii="Times New Roman" w:eastAsia="Times New Roman" w:hAnsi="Times New Roman" w:cs="Times New Roman"/>
        </w:rPr>
        <w:t xml:space="preserve"> </w:t>
      </w:r>
      <w:proofErr w:type="spellStart"/>
      <w:r w:rsidRPr="00037A67">
        <w:rPr>
          <w:rFonts w:ascii="Times New Roman" w:eastAsia="Times New Roman" w:hAnsi="Times New Roman" w:cs="Times New Roman"/>
        </w:rPr>
        <w:t>for</w:t>
      </w:r>
      <w:proofErr w:type="spellEnd"/>
      <w:r w:rsidRPr="00037A67">
        <w:rPr>
          <w:rFonts w:ascii="Times New Roman" w:eastAsia="Times New Roman" w:hAnsi="Times New Roman" w:cs="Times New Roman"/>
        </w:rPr>
        <w:t xml:space="preserve"> </w:t>
      </w:r>
      <w:proofErr w:type="spellStart"/>
      <w:r w:rsidRPr="00037A67">
        <w:rPr>
          <w:rFonts w:ascii="Times New Roman" w:eastAsia="Times New Roman" w:hAnsi="Times New Roman" w:cs="Times New Roman"/>
        </w:rPr>
        <w:t>Demand</w:t>
      </w:r>
      <w:proofErr w:type="spellEnd"/>
      <w:r w:rsidRPr="00037A67">
        <w:rPr>
          <w:rFonts w:ascii="Times New Roman" w:eastAsia="Times New Roman" w:hAnsi="Times New Roman" w:cs="Times New Roman"/>
        </w:rPr>
        <w:t xml:space="preserve"> </w:t>
      </w:r>
      <w:proofErr w:type="spellStart"/>
      <w:r w:rsidRPr="00037A67">
        <w:rPr>
          <w:rFonts w:ascii="Times New Roman" w:eastAsia="Times New Roman" w:hAnsi="Times New Roman" w:cs="Times New Roman"/>
        </w:rPr>
        <w:t>Guarantees</w:t>
      </w:r>
      <w:proofErr w:type="spellEnd"/>
      <w:r w:rsidRPr="00037A67">
        <w:rPr>
          <w:rFonts w:ascii="Times New Roman" w:eastAsia="Times New Roman" w:hAnsi="Times New Roman" w:cs="Times New Roman"/>
        </w:rPr>
        <w:t xml:space="preserve">, </w:t>
      </w:r>
      <w:proofErr w:type="spellStart"/>
      <w:r w:rsidRPr="00037A67">
        <w:rPr>
          <w:rFonts w:ascii="Times New Roman" w:eastAsia="Times New Roman" w:hAnsi="Times New Roman" w:cs="Times New Roman"/>
        </w:rPr>
        <w:t>Publication</w:t>
      </w:r>
      <w:proofErr w:type="spellEnd"/>
      <w:r w:rsidRPr="00037A67">
        <w:rPr>
          <w:rFonts w:ascii="Times New Roman" w:eastAsia="Times New Roman" w:hAnsi="Times New Roman" w:cs="Times New Roman"/>
        </w:rPr>
        <w:t xml:space="preserve"> </w:t>
      </w:r>
      <w:proofErr w:type="spellStart"/>
      <w:r w:rsidRPr="00037A67">
        <w:rPr>
          <w:rFonts w:ascii="Times New Roman" w:eastAsia="Times New Roman" w:hAnsi="Times New Roman" w:cs="Times New Roman"/>
        </w:rPr>
        <w:t>No</w:t>
      </w:r>
      <w:proofErr w:type="spellEnd"/>
      <w:r w:rsidRPr="00037A67">
        <w:rPr>
          <w:rFonts w:ascii="Times New Roman" w:eastAsia="Times New Roman" w:hAnsi="Times New Roman" w:cs="Times New Roman"/>
        </w:rPr>
        <w:t>. 758).</w:t>
      </w:r>
    </w:p>
    <w:p w14:paraId="0000005E" w14:textId="21707700"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5.4. Розмір забезпечення виконання договору встановлюється Замовником у межах, передбачених законодавством, та має бути єдиним для всіх процедур закупівлі робіт (послуг) технічного нагляду з очікуваною вартістю понад </w:t>
      </w:r>
      <w:r w:rsidR="00246564" w:rsidRPr="00037A67">
        <w:rPr>
          <w:rFonts w:ascii="Times New Roman" w:eastAsia="Times New Roman" w:hAnsi="Times New Roman" w:cs="Times New Roman"/>
          <w:lang w:val="uk-UA"/>
        </w:rPr>
        <w:t>2 </w:t>
      </w:r>
      <w:r w:rsidR="00246564" w:rsidRPr="00037A67">
        <w:rPr>
          <w:rFonts w:ascii="Times New Roman" w:eastAsia="Times New Roman" w:hAnsi="Times New Roman" w:cs="Times New Roman"/>
        </w:rPr>
        <w:t>000 000</w:t>
      </w:r>
      <w:r w:rsidR="00246564" w:rsidRPr="00037A67">
        <w:rPr>
          <w:rFonts w:ascii="Times New Roman" w:eastAsia="Times New Roman" w:hAnsi="Times New Roman" w:cs="Times New Roman"/>
          <w:lang w:val="uk-UA"/>
        </w:rPr>
        <w:t>,00 </w:t>
      </w:r>
      <w:r w:rsidR="00246564" w:rsidRPr="00037A67">
        <w:rPr>
          <w:rFonts w:ascii="Times New Roman" w:eastAsia="Times New Roman" w:hAnsi="Times New Roman" w:cs="Times New Roman"/>
        </w:rPr>
        <w:t>грн</w:t>
      </w:r>
      <w:r w:rsidRPr="00037A67">
        <w:rPr>
          <w:rFonts w:ascii="Times New Roman" w:eastAsia="Times New Roman" w:hAnsi="Times New Roman" w:cs="Times New Roman"/>
        </w:rPr>
        <w:t>.</w:t>
      </w:r>
    </w:p>
    <w:p w14:paraId="0000005F" w14:textId="19456A03"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5.5. Замовнику не рекомендується обмежувати учасників у самостійному виборі банківської установи для надання забезпечення виконання зобов'язань та встановлювати додаткові</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специфічні вимоги до такої банківської установи, крім тих, що прямо передбачені законодавством України.</w:t>
      </w:r>
    </w:p>
    <w:p w14:paraId="00000060" w14:textId="0FC28F2E" w:rsidR="002F3F61" w:rsidRPr="00037A67" w:rsidRDefault="00010027" w:rsidP="002144DE">
      <w:pPr>
        <w:spacing w:after="0" w:line="240" w:lineRule="auto"/>
        <w:ind w:firstLine="566"/>
        <w:jc w:val="left"/>
        <w:rPr>
          <w:rFonts w:ascii="Times New Roman" w:eastAsia="Times New Roman" w:hAnsi="Times New Roman" w:cs="Times New Roman"/>
          <w:b/>
        </w:rPr>
      </w:pPr>
      <w:r w:rsidRPr="00037A67">
        <w:rPr>
          <w:rFonts w:ascii="Times New Roman" w:eastAsia="Times New Roman" w:hAnsi="Times New Roman" w:cs="Times New Roman"/>
          <w:b/>
        </w:rPr>
        <w:t>6. Рекомендації щодо</w:t>
      </w:r>
      <w:r w:rsidR="00B20DD7" w:rsidRPr="00037A67">
        <w:rPr>
          <w:rFonts w:ascii="Times New Roman" w:eastAsia="Times New Roman" w:hAnsi="Times New Roman" w:cs="Times New Roman"/>
          <w:b/>
        </w:rPr>
        <w:t xml:space="preserve"> проєкт</w:t>
      </w:r>
      <w:r w:rsidRPr="00037A67">
        <w:rPr>
          <w:rFonts w:ascii="Times New Roman" w:eastAsia="Times New Roman" w:hAnsi="Times New Roman" w:cs="Times New Roman"/>
          <w:b/>
        </w:rPr>
        <w:t xml:space="preserve">у договору </w:t>
      </w:r>
    </w:p>
    <w:p w14:paraId="00000061"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6.1. Договір про закупівлю робіт (послуг) з технічного нагляду за будівництвом укладається у письмовій формі відповідно до вимог Цивільного кодексу України, Бюджетного кодексу України, Закону та Особливостей. При його підготовці та укладенні Замовнику доцільно використовувати положення Додатку 2 до цього Порядку.</w:t>
      </w:r>
    </w:p>
    <w:p w14:paraId="00000062" w14:textId="77777777" w:rsidR="002F3F61" w:rsidRPr="00037A67" w:rsidRDefault="00010027" w:rsidP="002144DE">
      <w:pP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6.2. Істотними умовами договору про закупівлю технічного нагляду є предмет, ціна, строк дії та строк надання робіт (послуг), порядок приймання-передачі виконаних робіт (наданих послуг) та розрахунків, антикорупційне застереження, відповідальність сторін, а також усі ті умови, щодо яких за заявою хоча б однієї із сторін має бути досягнуто згоди.</w:t>
      </w:r>
    </w:p>
    <w:p w14:paraId="00000063"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6.3. Тендерна документація обов’язково повинна містити проєкт договору про закупівлю, який оприлюднюється в електронній системі закупівель через авторизований електронний майданчик окремим файлом, із зазначенням порядку внесення змін до його умов.</w:t>
      </w:r>
    </w:p>
    <w:p w14:paraId="00000064"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lastRenderedPageBreak/>
        <w:t>6.4. У проєкті договору та договорі про закупівлю рекомендується передбачати:</w:t>
      </w:r>
    </w:p>
    <w:p w14:paraId="00000065" w14:textId="4328C3E5" w:rsidR="002F3F61" w:rsidRPr="00037A67" w:rsidRDefault="00B20DD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lang w:val="uk-UA"/>
        </w:rPr>
        <w:t xml:space="preserve">- </w:t>
      </w:r>
      <w:r w:rsidR="00010027" w:rsidRPr="00037A67">
        <w:rPr>
          <w:rFonts w:ascii="Times New Roman" w:eastAsia="Times New Roman" w:hAnsi="Times New Roman" w:cs="Times New Roman"/>
        </w:rPr>
        <w:t>порядок розірвання договору у разі невиконання або неналежного виконання зобов’язань Виконавцем;</w:t>
      </w:r>
    </w:p>
    <w:p w14:paraId="00000066" w14:textId="4B03A4A8" w:rsidR="002F3F61" w:rsidRPr="00037A67" w:rsidRDefault="00B20DD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lang w:val="uk-UA"/>
        </w:rPr>
        <w:t xml:space="preserve">- </w:t>
      </w:r>
      <w:r w:rsidR="00010027" w:rsidRPr="00037A67">
        <w:rPr>
          <w:rFonts w:ascii="Times New Roman" w:eastAsia="Times New Roman" w:hAnsi="Times New Roman" w:cs="Times New Roman"/>
        </w:rPr>
        <w:t>умови, що регулюють порядок заміни відповідальної особи технічного нагляду у випадку її відсутності чи відсторонення;</w:t>
      </w:r>
    </w:p>
    <w:p w14:paraId="00000067" w14:textId="0F08CC3B" w:rsidR="002F3F61" w:rsidRPr="00037A67" w:rsidRDefault="00B20DD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lang w:val="uk-UA"/>
        </w:rPr>
        <w:t xml:space="preserve">- </w:t>
      </w:r>
      <w:r w:rsidR="00010027" w:rsidRPr="00037A67">
        <w:rPr>
          <w:rFonts w:ascii="Times New Roman" w:eastAsia="Times New Roman" w:hAnsi="Times New Roman" w:cs="Times New Roman"/>
        </w:rPr>
        <w:t>вимогу про надання Виконавцем звітів за формою, затвердженою Замовником;</w:t>
      </w:r>
    </w:p>
    <w:p w14:paraId="00000068" w14:textId="24B56DCF" w:rsidR="002F3F61" w:rsidRPr="00037A67" w:rsidRDefault="00B20DD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lang w:val="uk-UA"/>
        </w:rPr>
        <w:t xml:space="preserve">- </w:t>
      </w:r>
      <w:r w:rsidR="00010027" w:rsidRPr="00037A67">
        <w:rPr>
          <w:rFonts w:ascii="Times New Roman" w:eastAsia="Times New Roman" w:hAnsi="Times New Roman" w:cs="Times New Roman"/>
        </w:rPr>
        <w:t>застосування санкцій у вигляді штрафів, заходів впливу та/або відшкодування збитків;</w:t>
      </w:r>
    </w:p>
    <w:p w14:paraId="00000069" w14:textId="136010AE" w:rsidR="002F3F61" w:rsidRPr="00037A67" w:rsidRDefault="00B20DD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lang w:val="uk-UA"/>
        </w:rPr>
        <w:t xml:space="preserve">- </w:t>
      </w:r>
      <w:r w:rsidR="00010027" w:rsidRPr="00037A67">
        <w:rPr>
          <w:rFonts w:ascii="Times New Roman" w:eastAsia="Times New Roman" w:hAnsi="Times New Roman" w:cs="Times New Roman"/>
        </w:rPr>
        <w:t>умови щодо можливості зупинення дії договору у разі обставин непереборної сили (форс-мажору);</w:t>
      </w:r>
    </w:p>
    <w:p w14:paraId="0000006A" w14:textId="4C81883D" w:rsidR="002F3F61" w:rsidRPr="00037A67" w:rsidRDefault="00B20DD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lang w:val="uk-UA"/>
        </w:rPr>
        <w:t xml:space="preserve">- </w:t>
      </w:r>
      <w:r w:rsidR="00010027" w:rsidRPr="00037A67">
        <w:rPr>
          <w:rFonts w:ascii="Times New Roman" w:eastAsia="Times New Roman" w:hAnsi="Times New Roman" w:cs="Times New Roman"/>
        </w:rPr>
        <w:t>інші положення, необхідні для захисту прав та інтересів Замовника.</w:t>
      </w:r>
    </w:p>
    <w:p w14:paraId="0000006B"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6.5. З метою забезпечення належного контролю якості виконання робіт (послуг) та оптимізації обсягу звітної документації, рекомендовано встановлюються диференційовані вимоги до форми та змісту звіту інженера технічного нагляду, що є додатком до проєкту договору, залежно від очікуваної вартості робіт (послуг) закупівлі:</w:t>
      </w:r>
    </w:p>
    <w:p w14:paraId="0000006C" w14:textId="24BDE22E" w:rsidR="002F3F61" w:rsidRPr="00037A67" w:rsidRDefault="00010027" w:rsidP="002144DE">
      <w:pP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а) у разі очікуваної вартості закупівлі до </w:t>
      </w:r>
      <w:r w:rsidR="00246564" w:rsidRPr="00037A67">
        <w:rPr>
          <w:rFonts w:ascii="Times New Roman" w:eastAsia="Times New Roman" w:hAnsi="Times New Roman" w:cs="Times New Roman"/>
          <w:lang w:val="uk-UA"/>
        </w:rPr>
        <w:t>200</w:t>
      </w:r>
      <w:r w:rsidRPr="00037A67">
        <w:rPr>
          <w:rFonts w:ascii="Times New Roman" w:eastAsia="Times New Roman" w:hAnsi="Times New Roman" w:cs="Times New Roman"/>
        </w:rPr>
        <w:t xml:space="preserve"> 000,00 грн (включно) доцільно використовувати мінімальну форму звіту, що складається з титульного аркуша та </w:t>
      </w:r>
      <w:proofErr w:type="spellStart"/>
      <w:r w:rsidRPr="00037A67">
        <w:rPr>
          <w:rFonts w:ascii="Times New Roman" w:eastAsia="Times New Roman" w:hAnsi="Times New Roman" w:cs="Times New Roman"/>
        </w:rPr>
        <w:t>фотозвіту</w:t>
      </w:r>
      <w:proofErr w:type="spellEnd"/>
      <w:r w:rsidRPr="00037A67">
        <w:rPr>
          <w:rFonts w:ascii="Times New Roman" w:eastAsia="Times New Roman" w:hAnsi="Times New Roman" w:cs="Times New Roman"/>
        </w:rPr>
        <w:t xml:space="preserve"> за звітний період</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 xml:space="preserve">(форма наведена в Додатку 5.1 </w:t>
      </w:r>
      <w:r w:rsidR="00B20DD7" w:rsidRPr="00037A67">
        <w:rPr>
          <w:rFonts w:ascii="Times New Roman" w:eastAsia="Times New Roman" w:hAnsi="Times New Roman" w:cs="Times New Roman"/>
        </w:rPr>
        <w:t>проєкт</w:t>
      </w:r>
      <w:r w:rsidRPr="00037A67">
        <w:rPr>
          <w:rFonts w:ascii="Times New Roman" w:eastAsia="Times New Roman" w:hAnsi="Times New Roman" w:cs="Times New Roman"/>
        </w:rPr>
        <w:t>у Договору).</w:t>
      </w:r>
    </w:p>
    <w:p w14:paraId="0000006D" w14:textId="08833D89" w:rsidR="002F3F61" w:rsidRPr="00037A67" w:rsidRDefault="00010027" w:rsidP="002144DE">
      <w:pP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б) у разі очікуваної вартості закупівлі від </w:t>
      </w:r>
      <w:r w:rsidR="00246564" w:rsidRPr="00037A67">
        <w:rPr>
          <w:rFonts w:ascii="Times New Roman" w:eastAsia="Times New Roman" w:hAnsi="Times New Roman" w:cs="Times New Roman"/>
          <w:lang w:val="uk-UA"/>
        </w:rPr>
        <w:t>200</w:t>
      </w:r>
      <w:r w:rsidRPr="00037A67">
        <w:rPr>
          <w:rFonts w:ascii="Times New Roman" w:eastAsia="Times New Roman" w:hAnsi="Times New Roman" w:cs="Times New Roman"/>
        </w:rPr>
        <w:t xml:space="preserve"> 000,01 грн до </w:t>
      </w:r>
      <w:r w:rsidR="00246564" w:rsidRPr="00037A67">
        <w:rPr>
          <w:rFonts w:ascii="Times New Roman" w:eastAsia="Times New Roman" w:hAnsi="Times New Roman" w:cs="Times New Roman"/>
          <w:lang w:val="uk-UA"/>
        </w:rPr>
        <w:t>1 50</w:t>
      </w:r>
      <w:r w:rsidRPr="00037A67">
        <w:rPr>
          <w:rFonts w:ascii="Times New Roman" w:eastAsia="Times New Roman" w:hAnsi="Times New Roman" w:cs="Times New Roman"/>
        </w:rPr>
        <w:t>0</w:t>
      </w:r>
      <w:r w:rsidR="00246564" w:rsidRPr="00037A67">
        <w:rPr>
          <w:rFonts w:ascii="Times New Roman" w:eastAsia="Times New Roman" w:hAnsi="Times New Roman" w:cs="Times New Roman"/>
          <w:lang w:val="uk-UA"/>
        </w:rPr>
        <w:t> </w:t>
      </w:r>
      <w:r w:rsidRPr="00037A67">
        <w:rPr>
          <w:rFonts w:ascii="Times New Roman" w:eastAsia="Times New Roman" w:hAnsi="Times New Roman" w:cs="Times New Roman"/>
        </w:rPr>
        <w:t>000,00</w:t>
      </w:r>
      <w:r w:rsidR="00246564" w:rsidRPr="00037A67">
        <w:rPr>
          <w:rFonts w:ascii="Times New Roman" w:eastAsia="Times New Roman" w:hAnsi="Times New Roman" w:cs="Times New Roman"/>
          <w:lang w:val="uk-UA"/>
        </w:rPr>
        <w:t> </w:t>
      </w:r>
      <w:r w:rsidRPr="00037A67">
        <w:rPr>
          <w:rFonts w:ascii="Times New Roman" w:eastAsia="Times New Roman" w:hAnsi="Times New Roman" w:cs="Times New Roman"/>
        </w:rPr>
        <w:t xml:space="preserve">грн (включно) доцільно використовувати спрощену форму звіту (форма наведена в Додатку 5.2 </w:t>
      </w:r>
      <w:r w:rsidR="00B20DD7" w:rsidRPr="00037A67">
        <w:rPr>
          <w:rFonts w:ascii="Times New Roman" w:eastAsia="Times New Roman" w:hAnsi="Times New Roman" w:cs="Times New Roman"/>
        </w:rPr>
        <w:t>проєкт</w:t>
      </w:r>
      <w:r w:rsidRPr="00037A67">
        <w:rPr>
          <w:rFonts w:ascii="Times New Roman" w:eastAsia="Times New Roman" w:hAnsi="Times New Roman" w:cs="Times New Roman"/>
        </w:rPr>
        <w:t>у Договору).</w:t>
      </w:r>
    </w:p>
    <w:p w14:paraId="0000006E" w14:textId="166A672F" w:rsidR="002F3F61" w:rsidRPr="00037A67" w:rsidRDefault="00010027" w:rsidP="002144DE">
      <w:pP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в) у разі очікуваної вартості закупівлі понад </w:t>
      </w:r>
      <w:r w:rsidR="00246564" w:rsidRPr="00037A67">
        <w:rPr>
          <w:rFonts w:ascii="Times New Roman" w:eastAsia="Times New Roman" w:hAnsi="Times New Roman" w:cs="Times New Roman"/>
          <w:lang w:val="uk-UA"/>
        </w:rPr>
        <w:t>1 50</w:t>
      </w:r>
      <w:r w:rsidR="00246564" w:rsidRPr="00037A67">
        <w:rPr>
          <w:rFonts w:ascii="Times New Roman" w:eastAsia="Times New Roman" w:hAnsi="Times New Roman" w:cs="Times New Roman"/>
        </w:rPr>
        <w:t>0</w:t>
      </w:r>
      <w:r w:rsidR="00246564" w:rsidRPr="00037A67">
        <w:rPr>
          <w:rFonts w:ascii="Times New Roman" w:eastAsia="Times New Roman" w:hAnsi="Times New Roman" w:cs="Times New Roman"/>
          <w:lang w:val="uk-UA"/>
        </w:rPr>
        <w:t> </w:t>
      </w:r>
      <w:r w:rsidR="00246564" w:rsidRPr="00037A67">
        <w:rPr>
          <w:rFonts w:ascii="Times New Roman" w:eastAsia="Times New Roman" w:hAnsi="Times New Roman" w:cs="Times New Roman"/>
        </w:rPr>
        <w:t>000,0</w:t>
      </w:r>
      <w:r w:rsidR="00246564" w:rsidRPr="00037A67">
        <w:rPr>
          <w:rFonts w:ascii="Times New Roman" w:eastAsia="Times New Roman" w:hAnsi="Times New Roman" w:cs="Times New Roman"/>
          <w:lang w:val="uk-UA"/>
        </w:rPr>
        <w:t>1 </w:t>
      </w:r>
      <w:r w:rsidR="00246564" w:rsidRPr="00037A67">
        <w:rPr>
          <w:rFonts w:ascii="Times New Roman" w:eastAsia="Times New Roman" w:hAnsi="Times New Roman" w:cs="Times New Roman"/>
        </w:rPr>
        <w:t>грн</w:t>
      </w:r>
      <w:r w:rsidRPr="00037A67">
        <w:rPr>
          <w:rFonts w:ascii="Times New Roman" w:eastAsia="Times New Roman" w:hAnsi="Times New Roman" w:cs="Times New Roman"/>
        </w:rPr>
        <w:t xml:space="preserve"> доцільно використовувати</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 xml:space="preserve">розширену (повну) форму звіту (форма наведена в Додатку 5.3 </w:t>
      </w:r>
      <w:r w:rsidR="00B20DD7" w:rsidRPr="00037A67">
        <w:rPr>
          <w:rFonts w:ascii="Times New Roman" w:eastAsia="Times New Roman" w:hAnsi="Times New Roman" w:cs="Times New Roman"/>
        </w:rPr>
        <w:t>проєкт</w:t>
      </w:r>
      <w:r w:rsidRPr="00037A67">
        <w:rPr>
          <w:rFonts w:ascii="Times New Roman" w:eastAsia="Times New Roman" w:hAnsi="Times New Roman" w:cs="Times New Roman"/>
        </w:rPr>
        <w:t>у Договору).</w:t>
      </w:r>
    </w:p>
    <w:p w14:paraId="0000006F"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6.6. У разі ненадання або надання неповних чи недостовірних звітів Замовник має право відмовитися від приймання та оплати виконаних робіт (наданих послуг) без застосування до нього будь-яких санкцій.</w:t>
      </w:r>
    </w:p>
    <w:p w14:paraId="00000070"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6.7. Додатки до договору (перелік функцій технічного нагляду, форма звітності, протокол погодження договірної ціни, календарний план виконання робіт тощо) є його невід’ємною частиною та мають таку ж юридичну силу, як і основний текст договору.</w:t>
      </w:r>
    </w:p>
    <w:p w14:paraId="00000071" w14:textId="77777777" w:rsidR="002F3F61" w:rsidRPr="00037A67" w:rsidRDefault="00010027" w:rsidP="002144DE">
      <w:pPr>
        <w:spacing w:before="240" w:after="240" w:line="240" w:lineRule="auto"/>
        <w:ind w:firstLine="566"/>
        <w:rPr>
          <w:rFonts w:ascii="Times New Roman" w:eastAsia="Times New Roman" w:hAnsi="Times New Roman" w:cs="Times New Roman"/>
          <w:b/>
        </w:rPr>
      </w:pPr>
      <w:r w:rsidRPr="00037A67">
        <w:rPr>
          <w:rFonts w:ascii="Times New Roman" w:eastAsia="Times New Roman" w:hAnsi="Times New Roman" w:cs="Times New Roman"/>
          <w:b/>
        </w:rPr>
        <w:t>7. Контроль якості та заходи реагування технічного нагляду</w:t>
      </w:r>
    </w:p>
    <w:p w14:paraId="00000072" w14:textId="2A1705D1"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7.1. У разі встановлення</w:t>
      </w:r>
      <w:r w:rsidR="00B20DD7" w:rsidRPr="00037A67">
        <w:rPr>
          <w:rFonts w:ascii="Times New Roman" w:eastAsia="Times New Roman" w:hAnsi="Times New Roman" w:cs="Times New Roman"/>
        </w:rPr>
        <w:t xml:space="preserve"> </w:t>
      </w:r>
      <w:r w:rsidRPr="00037A67">
        <w:rPr>
          <w:rFonts w:ascii="Times New Roman" w:eastAsia="Times New Roman" w:hAnsi="Times New Roman" w:cs="Times New Roman"/>
        </w:rPr>
        <w:t>фактів неналежного виконання Виконавцем технічного нагляду договірних зобов'язань (зокрема, підтвердження неякісно або не в повному обсязі виконаних робіт, ігнорування виявлених дефектів, систематична відсутність на об'єкті або періодичне неподання звітів), Замовник фіксує такі порушення та має право ініціювати процедуру щодо повідомлення даного ф</w:t>
      </w:r>
      <w:r w:rsidR="005D2308" w:rsidRPr="00037A67">
        <w:rPr>
          <w:rFonts w:ascii="Times New Roman" w:eastAsia="Times New Roman" w:hAnsi="Times New Roman" w:cs="Times New Roman"/>
        </w:rPr>
        <w:t>акт</w:t>
      </w:r>
      <w:r w:rsidR="00246564" w:rsidRPr="00037A67">
        <w:rPr>
          <w:rFonts w:ascii="Times New Roman" w:eastAsia="Times New Roman" w:hAnsi="Times New Roman" w:cs="Times New Roman"/>
          <w:lang w:val="uk-UA"/>
        </w:rPr>
        <w:t>у</w:t>
      </w:r>
      <w:r w:rsidRPr="00037A67">
        <w:rPr>
          <w:rFonts w:ascii="Times New Roman" w:eastAsia="Times New Roman" w:hAnsi="Times New Roman" w:cs="Times New Roman"/>
        </w:rPr>
        <w:t xml:space="preserve"> </w:t>
      </w:r>
      <w:r w:rsidR="00246564" w:rsidRPr="00037A67">
        <w:rPr>
          <w:rFonts w:ascii="Times New Roman" w:eastAsia="Times New Roman" w:hAnsi="Times New Roman" w:cs="Times New Roman"/>
          <w:lang w:val="uk-UA"/>
        </w:rPr>
        <w:t>Житомирській міській раді</w:t>
      </w:r>
      <w:r w:rsidRPr="00037A67">
        <w:rPr>
          <w:rFonts w:ascii="Times New Roman" w:eastAsia="Times New Roman" w:hAnsi="Times New Roman" w:cs="Times New Roman"/>
        </w:rPr>
        <w:t xml:space="preserve">. Першочергово ідентифікується особа, відповідальна за здійснення технічного нагляду на об'єкті – сертифікований </w:t>
      </w:r>
      <w:r w:rsidRPr="00037A67">
        <w:rPr>
          <w:rFonts w:ascii="Times New Roman" w:eastAsia="Times New Roman" w:hAnsi="Times New Roman" w:cs="Times New Roman"/>
        </w:rPr>
        <w:lastRenderedPageBreak/>
        <w:t>інженер, зазначений у договорі та/або у наказі на призначення відповідального виконавця на об'єкті.</w:t>
      </w:r>
    </w:p>
    <w:p w14:paraId="00000073"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7.2. На підставі задокументованих доказів порушень (актів, фото- та відеоматеріалів, службових записок) Замовник має право направити обґрунтоване звернення щодо розгляду питання про притягнення відповідальної особи (інженера технічного нагляду) до відповідальності, включно з можливістю призупинення дії чи анулювання кваліфікаційного сертифіката відповідального виконавця.</w:t>
      </w:r>
    </w:p>
    <w:p w14:paraId="00000074"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7.3. Таке звернення рекомендовано надсилати одночасно до: </w:t>
      </w:r>
    </w:p>
    <w:p w14:paraId="00000075"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 xml:space="preserve">а) </w:t>
      </w:r>
      <w:proofErr w:type="spellStart"/>
      <w:r w:rsidRPr="00037A67">
        <w:rPr>
          <w:rFonts w:ascii="Times New Roman" w:eastAsia="Times New Roman" w:hAnsi="Times New Roman" w:cs="Times New Roman"/>
        </w:rPr>
        <w:t>саморегулівної</w:t>
      </w:r>
      <w:proofErr w:type="spellEnd"/>
      <w:r w:rsidRPr="00037A67">
        <w:rPr>
          <w:rFonts w:ascii="Times New Roman" w:eastAsia="Times New Roman" w:hAnsi="Times New Roman" w:cs="Times New Roman"/>
        </w:rPr>
        <w:t xml:space="preserve"> організації, якій делеговано повноваження щодо професійної атестації та яка видала кваліфікаційний сертифікат (ВГО "Гільдія інженерів технічного нагляду за будівництвом об'єктів архітектури" тощо);</w:t>
      </w:r>
    </w:p>
    <w:p w14:paraId="00000076" w14:textId="77777777" w:rsidR="002F3F61" w:rsidRPr="00037A67" w:rsidRDefault="00010027" w:rsidP="002144DE">
      <w:pPr>
        <w:pBdr>
          <w:top w:val="nil"/>
          <w:left w:val="nil"/>
          <w:bottom w:val="nil"/>
          <w:right w:val="nil"/>
          <w:between w:val="nil"/>
        </w:pBdr>
        <w:spacing w:after="0" w:line="240" w:lineRule="auto"/>
        <w:rPr>
          <w:rFonts w:ascii="Times New Roman" w:eastAsia="Times New Roman" w:hAnsi="Times New Roman" w:cs="Times New Roman"/>
        </w:rPr>
      </w:pPr>
      <w:r w:rsidRPr="00037A67">
        <w:rPr>
          <w:rFonts w:ascii="Times New Roman" w:eastAsia="Times New Roman" w:hAnsi="Times New Roman" w:cs="Times New Roman"/>
        </w:rPr>
        <w:t>б) центрального органу виконавчої влади, що забезпечує формування та реалізує державну політику у сфері будівництва.</w:t>
      </w:r>
    </w:p>
    <w:p w14:paraId="00000078" w14:textId="77777777" w:rsidR="002F3F61" w:rsidRPr="00037A67" w:rsidRDefault="002F3F61" w:rsidP="002144DE">
      <w:pPr>
        <w:pBdr>
          <w:top w:val="nil"/>
          <w:left w:val="nil"/>
          <w:bottom w:val="nil"/>
          <w:right w:val="nil"/>
          <w:between w:val="nil"/>
        </w:pBdr>
        <w:spacing w:after="0" w:line="240" w:lineRule="auto"/>
        <w:rPr>
          <w:rFonts w:ascii="Times New Roman" w:eastAsia="Times New Roman" w:hAnsi="Times New Roman" w:cs="Times New Roman"/>
        </w:rPr>
      </w:pPr>
    </w:p>
    <w:p w14:paraId="00000079" w14:textId="77777777" w:rsidR="002F3F61" w:rsidRPr="00037A67" w:rsidRDefault="002F3F61" w:rsidP="002144DE">
      <w:pPr>
        <w:pBdr>
          <w:top w:val="nil"/>
          <w:left w:val="nil"/>
          <w:bottom w:val="nil"/>
          <w:right w:val="nil"/>
          <w:between w:val="nil"/>
        </w:pBdr>
        <w:spacing w:after="0" w:line="240" w:lineRule="auto"/>
        <w:rPr>
          <w:rFonts w:ascii="Times New Roman" w:eastAsia="Times New Roman" w:hAnsi="Times New Roman" w:cs="Times New Roman"/>
        </w:rPr>
      </w:pPr>
    </w:p>
    <w:sectPr w:rsidR="002F3F61" w:rsidRPr="00037A67" w:rsidSect="00483CC0">
      <w:headerReference w:type="default" r:id="rId8"/>
      <w:pgSz w:w="11906" w:h="16838"/>
      <w:pgMar w:top="1134" w:right="567" w:bottom="1134" w:left="1701" w:header="709" w:footer="709" w:gutter="0"/>
      <w:pgNumType w:start="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77CBC" w14:textId="77777777" w:rsidR="00F06747" w:rsidRDefault="00F06747">
      <w:pPr>
        <w:spacing w:after="0" w:line="240" w:lineRule="auto"/>
      </w:pPr>
      <w:r>
        <w:separator/>
      </w:r>
    </w:p>
  </w:endnote>
  <w:endnote w:type="continuationSeparator" w:id="0">
    <w:p w14:paraId="76EDA8ED" w14:textId="77777777" w:rsidR="00F06747" w:rsidRDefault="00F06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Aptos">
    <w:altName w:val="Calibri"/>
    <w:charset w:val="00"/>
    <w:family w:val="auto"/>
    <w:pitch w:val="default"/>
  </w:font>
  <w:font w:name="Play">
    <w:charset w:val="00"/>
    <w:family w:val="auto"/>
    <w:pitch w:val="default"/>
  </w:font>
  <w:font w:name="Calibri">
    <w:panose1 w:val="020F0502020204030204"/>
    <w:charset w:val="00"/>
    <w:family w:val="swiss"/>
    <w:pitch w:val="variable"/>
    <w:sig w:usb0="E4002EFF" w:usb1="C200247B" w:usb2="00000009" w:usb3="00000000" w:csb0="000001FF" w:csb1="00000000"/>
  </w:font>
  <w:font w:name="Aptos Display">
    <w:altName w:val="Calibri"/>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9BB77" w14:textId="77777777" w:rsidR="00F06747" w:rsidRDefault="00F06747">
      <w:pPr>
        <w:spacing w:after="0" w:line="240" w:lineRule="auto"/>
      </w:pPr>
      <w:r>
        <w:separator/>
      </w:r>
    </w:p>
  </w:footnote>
  <w:footnote w:type="continuationSeparator" w:id="0">
    <w:p w14:paraId="53706EEC" w14:textId="77777777" w:rsidR="00F06747" w:rsidRDefault="00F06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1857354"/>
      <w:docPartObj>
        <w:docPartGallery w:val="Page Numbers (Top of Page)"/>
        <w:docPartUnique/>
      </w:docPartObj>
    </w:sdtPr>
    <w:sdtEndPr>
      <w:rPr>
        <w:rFonts w:ascii="Times New Roman" w:hAnsi="Times New Roman" w:cs="Times New Roman"/>
      </w:rPr>
    </w:sdtEndPr>
    <w:sdtContent>
      <w:p w14:paraId="5B298D5F" w14:textId="33E8039F" w:rsidR="007C68D8" w:rsidRPr="007C68D8" w:rsidRDefault="007C68D8">
        <w:pPr>
          <w:pStyle w:val="a8"/>
          <w:jc w:val="center"/>
          <w:rPr>
            <w:rFonts w:ascii="Times New Roman" w:hAnsi="Times New Roman" w:cs="Times New Roman"/>
          </w:rPr>
        </w:pPr>
        <w:r w:rsidRPr="007C68D8">
          <w:rPr>
            <w:rFonts w:ascii="Times New Roman" w:hAnsi="Times New Roman" w:cs="Times New Roman"/>
          </w:rPr>
          <w:fldChar w:fldCharType="begin"/>
        </w:r>
        <w:r w:rsidRPr="007C68D8">
          <w:rPr>
            <w:rFonts w:ascii="Times New Roman" w:hAnsi="Times New Roman" w:cs="Times New Roman"/>
          </w:rPr>
          <w:instrText>PAGE   \* MERGEFORMAT</w:instrText>
        </w:r>
        <w:r w:rsidRPr="007C68D8">
          <w:rPr>
            <w:rFonts w:ascii="Times New Roman" w:hAnsi="Times New Roman" w:cs="Times New Roman"/>
          </w:rPr>
          <w:fldChar w:fldCharType="separate"/>
        </w:r>
        <w:r w:rsidR="00483CC0" w:rsidRPr="00483CC0">
          <w:rPr>
            <w:rFonts w:ascii="Times New Roman" w:hAnsi="Times New Roman" w:cs="Times New Roman"/>
            <w:noProof/>
            <w:lang w:val="uk-UA"/>
          </w:rPr>
          <w:t>10</w:t>
        </w:r>
        <w:r w:rsidRPr="007C68D8">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A300F"/>
    <w:multiLevelType w:val="multilevel"/>
    <w:tmpl w:val="CB6ED1F4"/>
    <w:lvl w:ilvl="0">
      <w:start w:val="4"/>
      <w:numFmt w:val="decimal"/>
      <w:lvlText w:val="%1."/>
      <w:lvlJc w:val="left"/>
      <w:pPr>
        <w:ind w:left="4343" w:hanging="360"/>
      </w:pPr>
    </w:lvl>
    <w:lvl w:ilvl="1">
      <w:start w:val="1"/>
      <w:numFmt w:val="decimal"/>
      <w:lvlText w:val="%1.%2."/>
      <w:lvlJc w:val="left"/>
      <w:pPr>
        <w:ind w:left="1528" w:hanging="539"/>
      </w:pPr>
      <w:rPr>
        <w:sz w:val="24"/>
        <w:szCs w:val="24"/>
        <w:shd w:val="clear" w:color="auto" w:fill="auto"/>
      </w:rPr>
    </w:lvl>
    <w:lvl w:ilvl="2">
      <w:start w:val="1"/>
      <w:numFmt w:val="decimal"/>
      <w:lvlText w:val="%1.%2.%3."/>
      <w:lvlJc w:val="left"/>
      <w:pPr>
        <w:ind w:left="421" w:hanging="540"/>
      </w:pPr>
      <w:rPr>
        <w:rFonts w:ascii="Times New Roman" w:eastAsia="Times New Roman" w:hAnsi="Times New Roman" w:cs="Times New Roman"/>
        <w:b w:val="0"/>
        <w:bCs w:val="0"/>
        <w:i w:val="0"/>
        <w:iCs w:val="0"/>
        <w:sz w:val="24"/>
        <w:szCs w:val="24"/>
      </w:rPr>
    </w:lvl>
    <w:lvl w:ilvl="3">
      <w:numFmt w:val="bullet"/>
      <w:lvlText w:val="–"/>
      <w:lvlJc w:val="left"/>
      <w:pPr>
        <w:ind w:left="421" w:hanging="540"/>
      </w:pPr>
      <w:rPr>
        <w:rFonts w:ascii="Times New Roman" w:eastAsia="Times New Roman" w:hAnsi="Times New Roman" w:cs="Times New Roman"/>
        <w:b w:val="0"/>
        <w:bCs w:val="0"/>
        <w:i w:val="0"/>
        <w:iCs w:val="0"/>
        <w:sz w:val="24"/>
        <w:szCs w:val="24"/>
      </w:rPr>
    </w:lvl>
    <w:lvl w:ilvl="4">
      <w:numFmt w:val="bullet"/>
      <w:lvlText w:val="•"/>
      <w:lvlJc w:val="left"/>
      <w:pPr>
        <w:ind w:left="1840" w:hanging="540"/>
      </w:pPr>
    </w:lvl>
    <w:lvl w:ilvl="5">
      <w:numFmt w:val="bullet"/>
      <w:lvlText w:val="•"/>
      <w:lvlJc w:val="left"/>
      <w:pPr>
        <w:ind w:left="1900" w:hanging="540"/>
      </w:pPr>
    </w:lvl>
    <w:lvl w:ilvl="6">
      <w:numFmt w:val="bullet"/>
      <w:lvlText w:val="•"/>
      <w:lvlJc w:val="left"/>
      <w:pPr>
        <w:ind w:left="4340" w:hanging="540"/>
      </w:pPr>
    </w:lvl>
    <w:lvl w:ilvl="7">
      <w:numFmt w:val="bullet"/>
      <w:lvlText w:val="•"/>
      <w:lvlJc w:val="left"/>
      <w:pPr>
        <w:ind w:left="5776" w:hanging="540"/>
      </w:pPr>
    </w:lvl>
    <w:lvl w:ilvl="8">
      <w:numFmt w:val="bullet"/>
      <w:lvlText w:val="•"/>
      <w:lvlJc w:val="left"/>
      <w:pPr>
        <w:ind w:left="7213" w:hanging="540"/>
      </w:pPr>
    </w:lvl>
  </w:abstractNum>
  <w:abstractNum w:abstractNumId="1" w15:restartNumberingAfterBreak="0">
    <w:nsid w:val="15481565"/>
    <w:multiLevelType w:val="multilevel"/>
    <w:tmpl w:val="1512D442"/>
    <w:lvl w:ilvl="0">
      <w:numFmt w:val="bullet"/>
      <w:lvlText w:val="–"/>
      <w:lvlJc w:val="left"/>
      <w:pPr>
        <w:ind w:left="421" w:hanging="188"/>
      </w:pPr>
      <w:rPr>
        <w:rFonts w:ascii="Times New Roman" w:eastAsia="Times New Roman" w:hAnsi="Times New Roman" w:cs="Times New Roman"/>
        <w:b w:val="0"/>
        <w:bCs w:val="0"/>
        <w:i w:val="0"/>
        <w:iCs w:val="0"/>
        <w:sz w:val="24"/>
        <w:szCs w:val="24"/>
      </w:rPr>
    </w:lvl>
    <w:lvl w:ilvl="1">
      <w:numFmt w:val="bullet"/>
      <w:lvlText w:val="•"/>
      <w:lvlJc w:val="left"/>
      <w:pPr>
        <w:ind w:left="1386" w:hanging="188"/>
      </w:pPr>
    </w:lvl>
    <w:lvl w:ilvl="2">
      <w:numFmt w:val="bullet"/>
      <w:lvlText w:val="•"/>
      <w:lvlJc w:val="left"/>
      <w:pPr>
        <w:ind w:left="2353" w:hanging="188"/>
      </w:pPr>
    </w:lvl>
    <w:lvl w:ilvl="3">
      <w:numFmt w:val="bullet"/>
      <w:lvlText w:val="•"/>
      <w:lvlJc w:val="left"/>
      <w:pPr>
        <w:ind w:left="3319" w:hanging="188"/>
      </w:pPr>
    </w:lvl>
    <w:lvl w:ilvl="4">
      <w:numFmt w:val="bullet"/>
      <w:lvlText w:val="•"/>
      <w:lvlJc w:val="left"/>
      <w:pPr>
        <w:ind w:left="4286" w:hanging="188"/>
      </w:pPr>
    </w:lvl>
    <w:lvl w:ilvl="5">
      <w:numFmt w:val="bullet"/>
      <w:lvlText w:val="•"/>
      <w:lvlJc w:val="left"/>
      <w:pPr>
        <w:ind w:left="5253" w:hanging="188"/>
      </w:pPr>
    </w:lvl>
    <w:lvl w:ilvl="6">
      <w:numFmt w:val="bullet"/>
      <w:lvlText w:val="•"/>
      <w:lvlJc w:val="left"/>
      <w:pPr>
        <w:ind w:left="6219" w:hanging="188"/>
      </w:pPr>
    </w:lvl>
    <w:lvl w:ilvl="7">
      <w:numFmt w:val="bullet"/>
      <w:lvlText w:val="•"/>
      <w:lvlJc w:val="left"/>
      <w:pPr>
        <w:ind w:left="7186" w:hanging="187"/>
      </w:pPr>
    </w:lvl>
    <w:lvl w:ilvl="8">
      <w:numFmt w:val="bullet"/>
      <w:lvlText w:val="•"/>
      <w:lvlJc w:val="left"/>
      <w:pPr>
        <w:ind w:left="8152" w:hanging="187"/>
      </w:pPr>
    </w:lvl>
  </w:abstractNum>
  <w:abstractNum w:abstractNumId="2" w15:restartNumberingAfterBreak="0">
    <w:nsid w:val="1C3F53DB"/>
    <w:multiLevelType w:val="multilevel"/>
    <w:tmpl w:val="A086B350"/>
    <w:lvl w:ilvl="0">
      <w:start w:val="1"/>
      <w:numFmt w:val="decimal"/>
      <w:lvlText w:val="%1."/>
      <w:lvlJc w:val="left"/>
      <w:pPr>
        <w:ind w:left="4343" w:hanging="360"/>
      </w:pPr>
    </w:lvl>
    <w:lvl w:ilvl="1">
      <w:start w:val="1"/>
      <w:numFmt w:val="decimal"/>
      <w:lvlText w:val="%1.%2."/>
      <w:lvlJc w:val="left"/>
      <w:pPr>
        <w:ind w:left="1528" w:hanging="539"/>
      </w:pPr>
      <w:rPr>
        <w:sz w:val="24"/>
        <w:szCs w:val="24"/>
      </w:rPr>
    </w:lvl>
    <w:lvl w:ilvl="2">
      <w:start w:val="1"/>
      <w:numFmt w:val="decimal"/>
      <w:lvlText w:val="%1.%2.%3."/>
      <w:lvlJc w:val="left"/>
      <w:pPr>
        <w:ind w:left="421" w:hanging="540"/>
      </w:pPr>
      <w:rPr>
        <w:rFonts w:ascii="Times New Roman" w:eastAsia="Times New Roman" w:hAnsi="Times New Roman" w:cs="Times New Roman"/>
        <w:b w:val="0"/>
        <w:bCs w:val="0"/>
        <w:i w:val="0"/>
        <w:iCs w:val="0"/>
        <w:sz w:val="24"/>
        <w:szCs w:val="24"/>
      </w:rPr>
    </w:lvl>
    <w:lvl w:ilvl="3">
      <w:numFmt w:val="bullet"/>
      <w:lvlText w:val="–"/>
      <w:lvlJc w:val="left"/>
      <w:pPr>
        <w:ind w:left="421" w:hanging="540"/>
      </w:pPr>
      <w:rPr>
        <w:rFonts w:ascii="Times New Roman" w:eastAsia="Times New Roman" w:hAnsi="Times New Roman" w:cs="Times New Roman"/>
        <w:b w:val="0"/>
        <w:bCs w:val="0"/>
        <w:i w:val="0"/>
        <w:iCs w:val="0"/>
        <w:sz w:val="24"/>
        <w:szCs w:val="24"/>
      </w:rPr>
    </w:lvl>
    <w:lvl w:ilvl="4">
      <w:numFmt w:val="bullet"/>
      <w:lvlText w:val="•"/>
      <w:lvlJc w:val="left"/>
      <w:pPr>
        <w:ind w:left="1840" w:hanging="540"/>
      </w:pPr>
    </w:lvl>
    <w:lvl w:ilvl="5">
      <w:numFmt w:val="bullet"/>
      <w:lvlText w:val="•"/>
      <w:lvlJc w:val="left"/>
      <w:pPr>
        <w:ind w:left="1900" w:hanging="540"/>
      </w:pPr>
    </w:lvl>
    <w:lvl w:ilvl="6">
      <w:numFmt w:val="bullet"/>
      <w:lvlText w:val="•"/>
      <w:lvlJc w:val="left"/>
      <w:pPr>
        <w:ind w:left="4340" w:hanging="540"/>
      </w:pPr>
    </w:lvl>
    <w:lvl w:ilvl="7">
      <w:numFmt w:val="bullet"/>
      <w:lvlText w:val="•"/>
      <w:lvlJc w:val="left"/>
      <w:pPr>
        <w:ind w:left="5776" w:hanging="540"/>
      </w:pPr>
    </w:lvl>
    <w:lvl w:ilvl="8">
      <w:numFmt w:val="bullet"/>
      <w:lvlText w:val="•"/>
      <w:lvlJc w:val="left"/>
      <w:pPr>
        <w:ind w:left="7213" w:hanging="540"/>
      </w:pPr>
    </w:lvl>
  </w:abstractNum>
  <w:abstractNum w:abstractNumId="3" w15:restartNumberingAfterBreak="0">
    <w:nsid w:val="2EBB7986"/>
    <w:multiLevelType w:val="multilevel"/>
    <w:tmpl w:val="98F68AAA"/>
    <w:lvl w:ilvl="0">
      <w:numFmt w:val="bullet"/>
      <w:lvlText w:val="–"/>
      <w:lvlJc w:val="left"/>
      <w:pPr>
        <w:ind w:left="421" w:hanging="181"/>
      </w:pPr>
      <w:rPr>
        <w:rFonts w:ascii="Times New Roman" w:eastAsia="Times New Roman" w:hAnsi="Times New Roman" w:cs="Times New Roman"/>
        <w:b w:val="0"/>
        <w:bCs w:val="0"/>
        <w:i w:val="0"/>
        <w:iCs w:val="0"/>
        <w:sz w:val="24"/>
        <w:szCs w:val="24"/>
      </w:rPr>
    </w:lvl>
    <w:lvl w:ilvl="1">
      <w:numFmt w:val="bullet"/>
      <w:lvlText w:val="•"/>
      <w:lvlJc w:val="left"/>
      <w:pPr>
        <w:ind w:left="1386" w:hanging="181"/>
      </w:pPr>
    </w:lvl>
    <w:lvl w:ilvl="2">
      <w:numFmt w:val="bullet"/>
      <w:lvlText w:val="•"/>
      <w:lvlJc w:val="left"/>
      <w:pPr>
        <w:ind w:left="2353" w:hanging="181"/>
      </w:pPr>
    </w:lvl>
    <w:lvl w:ilvl="3">
      <w:numFmt w:val="bullet"/>
      <w:lvlText w:val="•"/>
      <w:lvlJc w:val="left"/>
      <w:pPr>
        <w:ind w:left="3319" w:hanging="181"/>
      </w:pPr>
    </w:lvl>
    <w:lvl w:ilvl="4">
      <w:numFmt w:val="bullet"/>
      <w:lvlText w:val="•"/>
      <w:lvlJc w:val="left"/>
      <w:pPr>
        <w:ind w:left="4286" w:hanging="181"/>
      </w:pPr>
    </w:lvl>
    <w:lvl w:ilvl="5">
      <w:numFmt w:val="bullet"/>
      <w:lvlText w:val="•"/>
      <w:lvlJc w:val="left"/>
      <w:pPr>
        <w:ind w:left="5253" w:hanging="181"/>
      </w:pPr>
    </w:lvl>
    <w:lvl w:ilvl="6">
      <w:numFmt w:val="bullet"/>
      <w:lvlText w:val="•"/>
      <w:lvlJc w:val="left"/>
      <w:pPr>
        <w:ind w:left="6219" w:hanging="181"/>
      </w:pPr>
    </w:lvl>
    <w:lvl w:ilvl="7">
      <w:numFmt w:val="bullet"/>
      <w:lvlText w:val="•"/>
      <w:lvlJc w:val="left"/>
      <w:pPr>
        <w:ind w:left="7186" w:hanging="181"/>
      </w:pPr>
    </w:lvl>
    <w:lvl w:ilvl="8">
      <w:numFmt w:val="bullet"/>
      <w:lvlText w:val="•"/>
      <w:lvlJc w:val="left"/>
      <w:pPr>
        <w:ind w:left="8152" w:hanging="181"/>
      </w:pPr>
    </w:lvl>
  </w:abstractNum>
  <w:abstractNum w:abstractNumId="4" w15:restartNumberingAfterBreak="0">
    <w:nsid w:val="362A3527"/>
    <w:multiLevelType w:val="multilevel"/>
    <w:tmpl w:val="C5107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CCD3470"/>
    <w:multiLevelType w:val="multilevel"/>
    <w:tmpl w:val="C6509FC4"/>
    <w:lvl w:ilvl="0">
      <w:start w:val="13"/>
      <w:numFmt w:val="decimal"/>
      <w:lvlText w:val="%1."/>
      <w:lvlJc w:val="left"/>
      <w:pPr>
        <w:ind w:left="4343" w:hanging="360"/>
      </w:pPr>
    </w:lvl>
    <w:lvl w:ilvl="1">
      <w:start w:val="1"/>
      <w:numFmt w:val="decimal"/>
      <w:lvlText w:val="%1.%2."/>
      <w:lvlJc w:val="left"/>
      <w:pPr>
        <w:ind w:left="1390" w:hanging="539"/>
      </w:pPr>
      <w:rPr>
        <w:sz w:val="24"/>
        <w:szCs w:val="24"/>
      </w:rPr>
    </w:lvl>
    <w:lvl w:ilvl="2">
      <w:start w:val="1"/>
      <w:numFmt w:val="decimal"/>
      <w:lvlText w:val="%1.%2.%3."/>
      <w:lvlJc w:val="left"/>
      <w:pPr>
        <w:ind w:left="421" w:hanging="540"/>
      </w:pPr>
      <w:rPr>
        <w:rFonts w:ascii="Times New Roman" w:eastAsia="Times New Roman" w:hAnsi="Times New Roman" w:cs="Times New Roman"/>
        <w:b w:val="0"/>
        <w:bCs w:val="0"/>
        <w:i w:val="0"/>
        <w:iCs w:val="0"/>
        <w:sz w:val="24"/>
        <w:szCs w:val="24"/>
      </w:rPr>
    </w:lvl>
    <w:lvl w:ilvl="3">
      <w:numFmt w:val="bullet"/>
      <w:lvlText w:val="–"/>
      <w:lvlJc w:val="left"/>
      <w:pPr>
        <w:ind w:left="421" w:hanging="540"/>
      </w:pPr>
      <w:rPr>
        <w:rFonts w:ascii="Times New Roman" w:eastAsia="Times New Roman" w:hAnsi="Times New Roman" w:cs="Times New Roman"/>
        <w:b w:val="0"/>
        <w:bCs w:val="0"/>
        <w:i w:val="0"/>
        <w:iCs w:val="0"/>
        <w:sz w:val="24"/>
        <w:szCs w:val="24"/>
      </w:rPr>
    </w:lvl>
    <w:lvl w:ilvl="4">
      <w:numFmt w:val="bullet"/>
      <w:lvlText w:val="•"/>
      <w:lvlJc w:val="left"/>
      <w:pPr>
        <w:ind w:left="1840" w:hanging="540"/>
      </w:pPr>
    </w:lvl>
    <w:lvl w:ilvl="5">
      <w:numFmt w:val="bullet"/>
      <w:lvlText w:val="•"/>
      <w:lvlJc w:val="left"/>
      <w:pPr>
        <w:ind w:left="1900" w:hanging="540"/>
      </w:pPr>
    </w:lvl>
    <w:lvl w:ilvl="6">
      <w:numFmt w:val="bullet"/>
      <w:lvlText w:val="•"/>
      <w:lvlJc w:val="left"/>
      <w:pPr>
        <w:ind w:left="4340" w:hanging="540"/>
      </w:pPr>
    </w:lvl>
    <w:lvl w:ilvl="7">
      <w:numFmt w:val="bullet"/>
      <w:lvlText w:val="•"/>
      <w:lvlJc w:val="left"/>
      <w:pPr>
        <w:ind w:left="5776" w:hanging="540"/>
      </w:pPr>
    </w:lvl>
    <w:lvl w:ilvl="8">
      <w:numFmt w:val="bullet"/>
      <w:lvlText w:val="•"/>
      <w:lvlJc w:val="left"/>
      <w:pPr>
        <w:ind w:left="7213" w:hanging="540"/>
      </w:pPr>
    </w:lvl>
  </w:abstractNum>
  <w:abstractNum w:abstractNumId="6" w15:restartNumberingAfterBreak="0">
    <w:nsid w:val="45BA2EF4"/>
    <w:multiLevelType w:val="multilevel"/>
    <w:tmpl w:val="E6F4D600"/>
    <w:lvl w:ilvl="0">
      <w:start w:val="10"/>
      <w:numFmt w:val="decimal"/>
      <w:lvlText w:val="%1"/>
      <w:lvlJc w:val="left"/>
      <w:pPr>
        <w:ind w:left="421" w:hanging="633"/>
      </w:pPr>
    </w:lvl>
    <w:lvl w:ilvl="1">
      <w:start w:val="1"/>
      <w:numFmt w:val="decimal"/>
      <w:lvlText w:val="%1.%2."/>
      <w:lvlJc w:val="left"/>
      <w:pPr>
        <w:ind w:left="421" w:hanging="633"/>
      </w:pPr>
      <w:rPr>
        <w:rFonts w:ascii="Times New Roman" w:eastAsia="Times New Roman" w:hAnsi="Times New Roman" w:cs="Times New Roman"/>
        <w:b w:val="0"/>
        <w:bCs w:val="0"/>
        <w:i w:val="0"/>
        <w:iCs w:val="0"/>
        <w:sz w:val="24"/>
        <w:szCs w:val="24"/>
      </w:rPr>
    </w:lvl>
    <w:lvl w:ilvl="2">
      <w:numFmt w:val="bullet"/>
      <w:lvlText w:val="•"/>
      <w:lvlJc w:val="left"/>
      <w:pPr>
        <w:ind w:left="2353" w:hanging="633"/>
      </w:pPr>
    </w:lvl>
    <w:lvl w:ilvl="3">
      <w:numFmt w:val="bullet"/>
      <w:lvlText w:val="•"/>
      <w:lvlJc w:val="left"/>
      <w:pPr>
        <w:ind w:left="3319" w:hanging="633"/>
      </w:pPr>
    </w:lvl>
    <w:lvl w:ilvl="4">
      <w:numFmt w:val="bullet"/>
      <w:lvlText w:val="•"/>
      <w:lvlJc w:val="left"/>
      <w:pPr>
        <w:ind w:left="4286" w:hanging="633"/>
      </w:pPr>
    </w:lvl>
    <w:lvl w:ilvl="5">
      <w:numFmt w:val="bullet"/>
      <w:lvlText w:val="•"/>
      <w:lvlJc w:val="left"/>
      <w:pPr>
        <w:ind w:left="5253" w:hanging="633"/>
      </w:pPr>
    </w:lvl>
    <w:lvl w:ilvl="6">
      <w:numFmt w:val="bullet"/>
      <w:lvlText w:val="•"/>
      <w:lvlJc w:val="left"/>
      <w:pPr>
        <w:ind w:left="6219" w:hanging="633"/>
      </w:pPr>
    </w:lvl>
    <w:lvl w:ilvl="7">
      <w:numFmt w:val="bullet"/>
      <w:lvlText w:val="•"/>
      <w:lvlJc w:val="left"/>
      <w:pPr>
        <w:ind w:left="7186" w:hanging="632"/>
      </w:pPr>
    </w:lvl>
    <w:lvl w:ilvl="8">
      <w:numFmt w:val="bullet"/>
      <w:lvlText w:val="•"/>
      <w:lvlJc w:val="left"/>
      <w:pPr>
        <w:ind w:left="8152" w:hanging="632"/>
      </w:pPr>
    </w:lvl>
  </w:abstractNum>
  <w:abstractNum w:abstractNumId="7" w15:restartNumberingAfterBreak="0">
    <w:nsid w:val="4DDB1919"/>
    <w:multiLevelType w:val="multilevel"/>
    <w:tmpl w:val="2D928222"/>
    <w:lvl w:ilvl="0">
      <w:start w:val="9"/>
      <w:numFmt w:val="bullet"/>
      <w:lvlText w:val="-"/>
      <w:lvlJc w:val="left"/>
      <w:pPr>
        <w:ind w:left="1353" w:hanging="359"/>
      </w:pPr>
      <w:rPr>
        <w:rFonts w:ascii="Times New Roman" w:eastAsia="Times New Roman" w:hAnsi="Times New Roman" w:cs="Times New Roman"/>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8" w15:restartNumberingAfterBreak="0">
    <w:nsid w:val="505E7A04"/>
    <w:multiLevelType w:val="multilevel"/>
    <w:tmpl w:val="5B761070"/>
    <w:lvl w:ilvl="0">
      <w:numFmt w:val="bullet"/>
      <w:lvlText w:val="–"/>
      <w:lvlJc w:val="left"/>
      <w:pPr>
        <w:ind w:left="421" w:hanging="335"/>
      </w:pPr>
      <w:rPr>
        <w:rFonts w:ascii="Times New Roman" w:eastAsia="Times New Roman" w:hAnsi="Times New Roman" w:cs="Times New Roman"/>
        <w:b w:val="0"/>
        <w:bCs w:val="0"/>
        <w:i w:val="0"/>
        <w:iCs w:val="0"/>
        <w:sz w:val="24"/>
        <w:szCs w:val="24"/>
      </w:rPr>
    </w:lvl>
    <w:lvl w:ilvl="1">
      <w:numFmt w:val="bullet"/>
      <w:lvlText w:val="•"/>
      <w:lvlJc w:val="left"/>
      <w:pPr>
        <w:ind w:left="1386" w:hanging="335"/>
      </w:pPr>
    </w:lvl>
    <w:lvl w:ilvl="2">
      <w:numFmt w:val="bullet"/>
      <w:lvlText w:val="•"/>
      <w:lvlJc w:val="left"/>
      <w:pPr>
        <w:ind w:left="2353" w:hanging="335"/>
      </w:pPr>
    </w:lvl>
    <w:lvl w:ilvl="3">
      <w:numFmt w:val="bullet"/>
      <w:lvlText w:val="•"/>
      <w:lvlJc w:val="left"/>
      <w:pPr>
        <w:ind w:left="3319" w:hanging="335"/>
      </w:pPr>
    </w:lvl>
    <w:lvl w:ilvl="4">
      <w:numFmt w:val="bullet"/>
      <w:lvlText w:val="•"/>
      <w:lvlJc w:val="left"/>
      <w:pPr>
        <w:ind w:left="4286" w:hanging="335"/>
      </w:pPr>
    </w:lvl>
    <w:lvl w:ilvl="5">
      <w:numFmt w:val="bullet"/>
      <w:lvlText w:val="•"/>
      <w:lvlJc w:val="left"/>
      <w:pPr>
        <w:ind w:left="5253" w:hanging="335"/>
      </w:pPr>
    </w:lvl>
    <w:lvl w:ilvl="6">
      <w:numFmt w:val="bullet"/>
      <w:lvlText w:val="•"/>
      <w:lvlJc w:val="left"/>
      <w:pPr>
        <w:ind w:left="6219" w:hanging="335"/>
      </w:pPr>
    </w:lvl>
    <w:lvl w:ilvl="7">
      <w:numFmt w:val="bullet"/>
      <w:lvlText w:val="•"/>
      <w:lvlJc w:val="left"/>
      <w:pPr>
        <w:ind w:left="7186" w:hanging="335"/>
      </w:pPr>
    </w:lvl>
    <w:lvl w:ilvl="8">
      <w:numFmt w:val="bullet"/>
      <w:lvlText w:val="•"/>
      <w:lvlJc w:val="left"/>
      <w:pPr>
        <w:ind w:left="8152" w:hanging="335"/>
      </w:pPr>
    </w:lvl>
  </w:abstractNum>
  <w:num w:numId="1">
    <w:abstractNumId w:val="4"/>
  </w:num>
  <w:num w:numId="2">
    <w:abstractNumId w:val="8"/>
  </w:num>
  <w:num w:numId="3">
    <w:abstractNumId w:val="0"/>
  </w:num>
  <w:num w:numId="4">
    <w:abstractNumId w:val="1"/>
  </w:num>
  <w:num w:numId="5">
    <w:abstractNumId w:val="6"/>
  </w:num>
  <w:num w:numId="6">
    <w:abstractNumId w:val="3"/>
  </w:num>
  <w:num w:numId="7">
    <w:abstractNumId w:val="2"/>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F61"/>
    <w:rsid w:val="00010027"/>
    <w:rsid w:val="00037A67"/>
    <w:rsid w:val="002144DE"/>
    <w:rsid w:val="0022247B"/>
    <w:rsid w:val="00246564"/>
    <w:rsid w:val="002B74AD"/>
    <w:rsid w:val="002F3F61"/>
    <w:rsid w:val="0031156E"/>
    <w:rsid w:val="003F0F1D"/>
    <w:rsid w:val="00483CC0"/>
    <w:rsid w:val="005D2308"/>
    <w:rsid w:val="006B01CB"/>
    <w:rsid w:val="00766A26"/>
    <w:rsid w:val="007C68D8"/>
    <w:rsid w:val="00877287"/>
    <w:rsid w:val="00B20DD7"/>
    <w:rsid w:val="00B9433E"/>
    <w:rsid w:val="00C66FD0"/>
    <w:rsid w:val="00D95CB7"/>
    <w:rsid w:val="00E56625"/>
    <w:rsid w:val="00E874D8"/>
    <w:rsid w:val="00EE3AA3"/>
    <w:rsid w:val="00F06747"/>
    <w:rsid w:val="00F23944"/>
    <w:rsid w:val="00F27B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03D1F"/>
  <w15:docId w15:val="{028848F0-F6C9-4408-A6FE-9E81E6087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8"/>
        <w:szCs w:val="28"/>
        <w:lang w:val="uk" w:eastAsia="uk-UA" w:bidi="ar-SA"/>
      </w:rPr>
    </w:rPrDefault>
    <w:pPrDefault>
      <w:pPr>
        <w:spacing w:after="160" w:line="360"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ind w:left="720" w:hanging="360"/>
      <w:jc w:val="left"/>
      <w:outlineLvl w:val="0"/>
    </w:pPr>
    <w:rPr>
      <w:b/>
    </w:rPr>
  </w:style>
  <w:style w:type="paragraph" w:styleId="2">
    <w:name w:val="heading 2"/>
    <w:basedOn w:val="a"/>
    <w:next w:val="a"/>
    <w:pPr>
      <w:keepNext/>
      <w:keepLines/>
      <w:outlineLvl w:val="1"/>
    </w:pPr>
    <w:rPr>
      <w:b/>
    </w:rPr>
  </w:style>
  <w:style w:type="paragraph" w:styleId="3">
    <w:name w:val="heading 3"/>
    <w:basedOn w:val="a"/>
    <w:next w:val="a"/>
    <w:pPr>
      <w:keepNext/>
      <w:keepLines/>
      <w:outlineLvl w:val="2"/>
    </w:pPr>
    <w:rPr>
      <w:b/>
      <w:i/>
    </w:rPr>
  </w:style>
  <w:style w:type="paragraph" w:styleId="4">
    <w:name w:val="heading 4"/>
    <w:basedOn w:val="a"/>
    <w:next w:val="a"/>
    <w:pPr>
      <w:keepNext/>
      <w:keepLines/>
      <w:outlineLvl w:val="3"/>
    </w:pPr>
    <w:rPr>
      <w:b/>
      <w:i/>
    </w:rPr>
  </w:style>
  <w:style w:type="paragraph" w:styleId="5">
    <w:name w:val="heading 5"/>
    <w:basedOn w:val="a"/>
    <w:next w:val="a"/>
    <w:pPr>
      <w:keepNext/>
      <w:keepLines/>
      <w:spacing w:before="80" w:after="40"/>
      <w:outlineLvl w:val="4"/>
    </w:pPr>
    <w:rPr>
      <w:rFonts w:ascii="Aptos" w:eastAsia="Aptos" w:hAnsi="Aptos" w:cs="Aptos"/>
      <w:color w:val="0F4761"/>
    </w:rPr>
  </w:style>
  <w:style w:type="paragraph" w:styleId="6">
    <w:name w:val="heading 6"/>
    <w:basedOn w:val="a"/>
    <w:next w:val="a"/>
    <w:pPr>
      <w:keepNext/>
      <w:keepLines/>
      <w:spacing w:before="40" w:after="0"/>
      <w:outlineLvl w:val="5"/>
    </w:pPr>
    <w:rPr>
      <w:rFonts w:ascii="Aptos" w:eastAsia="Aptos" w:hAnsi="Aptos" w:cs="Aptos"/>
      <w:i/>
      <w:color w:val="595959"/>
    </w:rPr>
  </w:style>
  <w:style w:type="paragraph" w:styleId="7">
    <w:name w:val="heading 7"/>
    <w:link w:val="70"/>
    <w:uiPriority w:val="9"/>
    <w:semiHidden/>
    <w:unhideWhenUsed/>
    <w:qFormat/>
    <w:rsid w:val="007F2672"/>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link w:val="80"/>
    <w:uiPriority w:val="9"/>
    <w:semiHidden/>
    <w:unhideWhenUsed/>
    <w:qFormat/>
    <w:rsid w:val="007F2672"/>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link w:val="90"/>
    <w:uiPriority w:val="9"/>
    <w:semiHidden/>
    <w:unhideWhenUsed/>
    <w:qFormat/>
    <w:rsid w:val="007F2672"/>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pPr>
      <w:spacing w:after="80" w:line="240" w:lineRule="auto"/>
    </w:pPr>
    <w:rPr>
      <w:rFonts w:ascii="Play" w:eastAsia="Play" w:hAnsi="Play" w:cs="Play"/>
      <w:sz w:val="56"/>
      <w:szCs w:val="56"/>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paragraph" w:styleId="30">
    <w:name w:val="Body Text 3"/>
    <w:aliases w:val="Передмова"/>
    <w:link w:val="31"/>
    <w:autoRedefine/>
    <w:uiPriority w:val="99"/>
    <w:unhideWhenUsed/>
    <w:qFormat/>
    <w:rsid w:val="00834E1D"/>
    <w:pPr>
      <w:spacing w:line="240" w:lineRule="auto"/>
      <w:ind w:firstLine="0"/>
    </w:pPr>
    <w:rPr>
      <w:kern w:val="2"/>
      <w:sz w:val="24"/>
      <w:szCs w:val="16"/>
    </w:rPr>
  </w:style>
  <w:style w:type="character" w:customStyle="1" w:styleId="31">
    <w:name w:val="Основний текст 3 Знак"/>
    <w:aliases w:val="Передмова Знак"/>
    <w:link w:val="30"/>
    <w:uiPriority w:val="99"/>
    <w:rsid w:val="00834E1D"/>
    <w:rPr>
      <w:rFonts w:eastAsia="Times New Roman"/>
      <w:sz w:val="24"/>
      <w:szCs w:val="16"/>
      <w:lang w:val="uk-UA" w:eastAsia="ru-RU"/>
    </w:rPr>
  </w:style>
  <w:style w:type="character" w:customStyle="1" w:styleId="a4">
    <w:name w:val="Колонтитул"/>
    <w:qFormat/>
    <w:rsid w:val="00834E1D"/>
    <w:rPr>
      <w:rFonts w:ascii="Arial" w:eastAsia="Arial" w:hAnsi="Arial" w:cs="Arial"/>
      <w:b w:val="0"/>
      <w:bCs w:val="0"/>
      <w:i w:val="0"/>
      <w:iCs w:val="0"/>
      <w:smallCaps w:val="0"/>
      <w:strike w:val="0"/>
      <w:color w:val="000000"/>
      <w:spacing w:val="0"/>
      <w:w w:val="100"/>
      <w:position w:val="0"/>
      <w:sz w:val="28"/>
      <w:szCs w:val="24"/>
      <w:u w:val="none"/>
      <w:lang w:val="uk-UA" w:eastAsia="uk-UA" w:bidi="uk-UA"/>
    </w:rPr>
  </w:style>
  <w:style w:type="paragraph" w:styleId="a5">
    <w:name w:val="footer"/>
    <w:link w:val="a6"/>
    <w:autoRedefine/>
    <w:uiPriority w:val="99"/>
    <w:unhideWhenUsed/>
    <w:qFormat/>
    <w:rsid w:val="00834E1D"/>
    <w:pPr>
      <w:tabs>
        <w:tab w:val="center" w:pos="4819"/>
        <w:tab w:val="right" w:pos="9639"/>
      </w:tabs>
    </w:pPr>
    <w:rPr>
      <w:lang w:val="x-none"/>
    </w:rPr>
  </w:style>
  <w:style w:type="character" w:customStyle="1" w:styleId="a6">
    <w:name w:val="Нижній колонтитул Знак"/>
    <w:link w:val="a5"/>
    <w:uiPriority w:val="99"/>
    <w:rsid w:val="00834E1D"/>
    <w:rPr>
      <w:rFonts w:ascii="Arial" w:eastAsia="Times New Roman" w:hAnsi="Arial"/>
      <w:sz w:val="28"/>
      <w:lang w:val="x-none" w:eastAsia="ru-RU"/>
    </w:rPr>
  </w:style>
  <w:style w:type="paragraph" w:customStyle="1" w:styleId="a7">
    <w:name w:val="Виокремлений колонтитул"/>
    <w:basedOn w:val="a8"/>
    <w:autoRedefine/>
    <w:qFormat/>
    <w:rsid w:val="00834E1D"/>
    <w:pPr>
      <w:jc w:val="right"/>
    </w:pPr>
    <w:rPr>
      <w:b/>
      <w:sz w:val="32"/>
      <w:szCs w:val="24"/>
    </w:rPr>
  </w:style>
  <w:style w:type="paragraph" w:styleId="a8">
    <w:name w:val="header"/>
    <w:link w:val="a9"/>
    <w:uiPriority w:val="99"/>
    <w:unhideWhenUsed/>
    <w:rsid w:val="00834E1D"/>
    <w:pPr>
      <w:tabs>
        <w:tab w:val="center" w:pos="4677"/>
        <w:tab w:val="right" w:pos="9355"/>
      </w:tabs>
    </w:pPr>
  </w:style>
  <w:style w:type="character" w:customStyle="1" w:styleId="a9">
    <w:name w:val="Верхній колонтитул Знак"/>
    <w:basedOn w:val="a0"/>
    <w:link w:val="a8"/>
    <w:uiPriority w:val="99"/>
    <w:rsid w:val="00834E1D"/>
  </w:style>
  <w:style w:type="character" w:customStyle="1" w:styleId="10">
    <w:name w:val="Заголовок 1 Знак"/>
    <w:uiPriority w:val="9"/>
    <w:rsid w:val="00A472B3"/>
    <w:rPr>
      <w:rFonts w:ascii="Arial" w:eastAsia="Times New Roman" w:hAnsi="Arial" w:cs="Arial"/>
      <w:b/>
      <w:bCs/>
      <w:kern w:val="32"/>
      <w:sz w:val="28"/>
      <w:szCs w:val="32"/>
      <w:lang w:val="x-none" w:eastAsia="x-none"/>
    </w:rPr>
  </w:style>
  <w:style w:type="character" w:customStyle="1" w:styleId="20">
    <w:name w:val="Заголовок 2 Знак"/>
    <w:uiPriority w:val="9"/>
    <w:rsid w:val="00A472B3"/>
    <w:rPr>
      <w:rFonts w:ascii="Arial" w:eastAsia="Times New Roman" w:hAnsi="Arial"/>
      <w:b/>
      <w:bCs/>
      <w:sz w:val="28"/>
      <w:szCs w:val="26"/>
      <w:lang w:val="x-none" w:eastAsia="x-none"/>
    </w:rPr>
  </w:style>
  <w:style w:type="character" w:customStyle="1" w:styleId="32">
    <w:name w:val="Заголовок 3 Знак"/>
    <w:uiPriority w:val="9"/>
    <w:rsid w:val="00834E1D"/>
    <w:rPr>
      <w:rFonts w:ascii="Arial" w:eastAsia="Times New Roman" w:hAnsi="Arial"/>
      <w:b/>
      <w:bCs/>
      <w:i/>
      <w:sz w:val="28"/>
      <w:szCs w:val="22"/>
      <w:lang w:val="x-none" w:eastAsia="x-none"/>
    </w:rPr>
  </w:style>
  <w:style w:type="character" w:customStyle="1" w:styleId="40">
    <w:name w:val="Заголовок 4 Знак"/>
    <w:uiPriority w:val="9"/>
    <w:rsid w:val="00834E1D"/>
    <w:rPr>
      <w:rFonts w:ascii="Arial" w:eastAsia="Times New Roman" w:hAnsi="Arial"/>
      <w:b/>
      <w:bCs/>
      <w:i/>
      <w:iCs/>
      <w:sz w:val="28"/>
      <w:szCs w:val="22"/>
      <w:lang w:val="x-none" w:eastAsia="x-none"/>
    </w:rPr>
  </w:style>
  <w:style w:type="paragraph" w:customStyle="1" w:styleId="aa">
    <w:name w:val="Перша сторінка"/>
    <w:autoRedefine/>
    <w:qFormat/>
    <w:rsid w:val="00834E1D"/>
    <w:pPr>
      <w:jc w:val="center"/>
    </w:pPr>
    <w:rPr>
      <w:b/>
    </w:rPr>
  </w:style>
  <w:style w:type="paragraph" w:customStyle="1" w:styleId="11">
    <w:name w:val="Стиль1"/>
    <w:basedOn w:val="aa"/>
    <w:autoRedefine/>
    <w:qFormat/>
    <w:rsid w:val="00834E1D"/>
    <w:rPr>
      <w:rFonts w:eastAsia="Calibri"/>
      <w:b w:val="0"/>
    </w:rPr>
  </w:style>
  <w:style w:type="paragraph" w:customStyle="1" w:styleId="ab">
    <w:name w:val="Примітка"/>
    <w:autoRedefine/>
    <w:qFormat/>
    <w:rsid w:val="00A472B3"/>
    <w:pPr>
      <w:tabs>
        <w:tab w:val="left" w:pos="540"/>
        <w:tab w:val="left" w:pos="8565"/>
      </w:tabs>
      <w:spacing w:after="120"/>
    </w:pPr>
    <w:rPr>
      <w:color w:val="000000"/>
      <w:sz w:val="24"/>
      <w:szCs w:val="24"/>
    </w:rPr>
  </w:style>
  <w:style w:type="paragraph" w:customStyle="1" w:styleId="ac">
    <w:name w:val="Національний вступ"/>
    <w:autoRedefine/>
    <w:qFormat/>
    <w:rsid w:val="00A472B3"/>
  </w:style>
  <w:style w:type="character" w:customStyle="1" w:styleId="50">
    <w:name w:val="Заголовок 5 Знак"/>
    <w:basedOn w:val="a0"/>
    <w:uiPriority w:val="9"/>
    <w:semiHidden/>
    <w:rsid w:val="007F2672"/>
    <w:rPr>
      <w:rFonts w:eastAsiaTheme="majorEastAsia" w:cstheme="majorBidi"/>
      <w:color w:val="0F4761" w:themeColor="accent1" w:themeShade="BF"/>
      <w:sz w:val="28"/>
    </w:rPr>
  </w:style>
  <w:style w:type="character" w:customStyle="1" w:styleId="60">
    <w:name w:val="Заголовок 6 Знак"/>
    <w:basedOn w:val="a0"/>
    <w:uiPriority w:val="9"/>
    <w:semiHidden/>
    <w:rsid w:val="007F2672"/>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7F2672"/>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7F2672"/>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7F2672"/>
    <w:rPr>
      <w:rFonts w:eastAsiaTheme="majorEastAsia" w:cstheme="majorBidi"/>
      <w:color w:val="272727" w:themeColor="text1" w:themeTint="D8"/>
      <w:sz w:val="28"/>
    </w:rPr>
  </w:style>
  <w:style w:type="character" w:customStyle="1" w:styleId="ad">
    <w:name w:val="Назва Знак"/>
    <w:basedOn w:val="a0"/>
    <w:uiPriority w:val="10"/>
    <w:rsid w:val="007F2672"/>
    <w:rPr>
      <w:rFonts w:asciiTheme="majorHAnsi" w:eastAsiaTheme="majorEastAsia" w:hAnsiTheme="majorHAnsi" w:cstheme="majorBidi"/>
      <w:spacing w:val="-10"/>
      <w:kern w:val="28"/>
      <w:sz w:val="56"/>
      <w:szCs w:val="56"/>
    </w:rPr>
  </w:style>
  <w:style w:type="character" w:customStyle="1" w:styleId="ae">
    <w:name w:val="Підзаголовок Знак"/>
    <w:basedOn w:val="a0"/>
    <w:uiPriority w:val="11"/>
    <w:rsid w:val="007F2672"/>
    <w:rPr>
      <w:rFonts w:eastAsiaTheme="majorEastAsia" w:cstheme="majorBidi"/>
      <w:color w:val="595959" w:themeColor="text1" w:themeTint="A6"/>
      <w:spacing w:val="15"/>
      <w:sz w:val="28"/>
      <w:szCs w:val="28"/>
    </w:rPr>
  </w:style>
  <w:style w:type="paragraph" w:styleId="af">
    <w:name w:val="Quote"/>
    <w:link w:val="af0"/>
    <w:uiPriority w:val="29"/>
    <w:qFormat/>
    <w:rsid w:val="007F2672"/>
    <w:pPr>
      <w:spacing w:before="160"/>
      <w:jc w:val="center"/>
    </w:pPr>
    <w:rPr>
      <w:i/>
      <w:iCs/>
      <w:color w:val="404040" w:themeColor="text1" w:themeTint="BF"/>
    </w:rPr>
  </w:style>
  <w:style w:type="character" w:customStyle="1" w:styleId="af0">
    <w:name w:val="Цитата Знак"/>
    <w:basedOn w:val="a0"/>
    <w:link w:val="af"/>
    <w:uiPriority w:val="29"/>
    <w:rsid w:val="007F2672"/>
    <w:rPr>
      <w:rFonts w:ascii="Arial" w:hAnsi="Arial"/>
      <w:i/>
      <w:iCs/>
      <w:color w:val="404040" w:themeColor="text1" w:themeTint="BF"/>
      <w:sz w:val="28"/>
    </w:rPr>
  </w:style>
  <w:style w:type="paragraph" w:styleId="af1">
    <w:name w:val="List Paragraph"/>
    <w:uiPriority w:val="34"/>
    <w:qFormat/>
    <w:rsid w:val="007F2672"/>
    <w:pPr>
      <w:ind w:left="720"/>
      <w:contextualSpacing/>
    </w:pPr>
  </w:style>
  <w:style w:type="character" w:styleId="af2">
    <w:name w:val="Intense Emphasis"/>
    <w:basedOn w:val="a0"/>
    <w:uiPriority w:val="21"/>
    <w:qFormat/>
    <w:rsid w:val="007F2672"/>
    <w:rPr>
      <w:i/>
      <w:iCs/>
      <w:color w:val="0F4761" w:themeColor="accent1" w:themeShade="BF"/>
    </w:rPr>
  </w:style>
  <w:style w:type="paragraph" w:styleId="af3">
    <w:name w:val="Intense Quote"/>
    <w:link w:val="af4"/>
    <w:uiPriority w:val="30"/>
    <w:qFormat/>
    <w:rsid w:val="007F2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4">
    <w:name w:val="Насичена цитата Знак"/>
    <w:basedOn w:val="a0"/>
    <w:link w:val="af3"/>
    <w:uiPriority w:val="30"/>
    <w:rsid w:val="007F2672"/>
    <w:rPr>
      <w:rFonts w:ascii="Arial" w:hAnsi="Arial"/>
      <w:i/>
      <w:iCs/>
      <w:color w:val="0F4761" w:themeColor="accent1" w:themeShade="BF"/>
      <w:sz w:val="28"/>
    </w:rPr>
  </w:style>
  <w:style w:type="character" w:styleId="af5">
    <w:name w:val="Intense Reference"/>
    <w:basedOn w:val="a0"/>
    <w:uiPriority w:val="32"/>
    <w:qFormat/>
    <w:rsid w:val="007F2672"/>
    <w:rPr>
      <w:b/>
      <w:bCs/>
      <w:smallCaps/>
      <w:color w:val="0F4761" w:themeColor="accent1" w:themeShade="BF"/>
      <w:spacing w:val="5"/>
    </w:rPr>
  </w:style>
  <w:style w:type="table" w:customStyle="1" w:styleId="af6">
    <w:basedOn w:val="TableNormal1"/>
    <w:tblPr>
      <w:tblStyleRowBandSize w:val="1"/>
      <w:tblStyleColBandSize w:val="1"/>
      <w:tblCellMar>
        <w:top w:w="15" w:type="dxa"/>
        <w:left w:w="15" w:type="dxa"/>
        <w:bottom w:w="15" w:type="dxa"/>
        <w:right w:w="15" w:type="dxa"/>
      </w:tblCellMar>
    </w:tblPr>
  </w:style>
  <w:style w:type="paragraph" w:styleId="af7">
    <w:name w:val="Normal (Web)"/>
    <w:uiPriority w:val="99"/>
    <w:semiHidden/>
    <w:unhideWhenUsed/>
    <w:rsid w:val="005E232D"/>
    <w:pPr>
      <w:spacing w:before="100" w:beforeAutospacing="1" w:after="100" w:afterAutospacing="1" w:line="240" w:lineRule="auto"/>
      <w:ind w:firstLine="0"/>
      <w:jc w:val="left"/>
    </w:pPr>
    <w:rPr>
      <w:rFonts w:ascii="Times New Roman" w:eastAsia="Times New Roman" w:hAnsi="Times New Roman" w:cs="Times New Roman"/>
      <w:sz w:val="24"/>
      <w:szCs w:val="24"/>
      <w:lang w:val="uk-UA"/>
    </w:rPr>
  </w:style>
  <w:style w:type="character" w:styleId="af8">
    <w:name w:val="Strong"/>
    <w:basedOn w:val="a0"/>
    <w:uiPriority w:val="22"/>
    <w:qFormat/>
    <w:rsid w:val="005E232D"/>
    <w:rPr>
      <w:b/>
      <w:bCs/>
    </w:rPr>
  </w:style>
  <w:style w:type="paragraph" w:styleId="af9">
    <w:name w:val="Subtitle"/>
    <w:basedOn w:val="a"/>
    <w:next w:val="a"/>
    <w:pPr>
      <w:pBdr>
        <w:top w:val="nil"/>
        <w:left w:val="nil"/>
        <w:bottom w:val="nil"/>
        <w:right w:val="nil"/>
        <w:between w:val="nil"/>
      </w:pBdr>
    </w:pPr>
    <w:rPr>
      <w:rFonts w:ascii="Aptos" w:eastAsia="Aptos" w:hAnsi="Aptos" w:cs="Aptos"/>
      <w:color w:val="595959"/>
    </w:rPr>
  </w:style>
  <w:style w:type="paragraph" w:styleId="afa">
    <w:name w:val="Balloon Text"/>
    <w:basedOn w:val="a"/>
    <w:link w:val="afb"/>
    <w:uiPriority w:val="99"/>
    <w:semiHidden/>
    <w:unhideWhenUsed/>
    <w:rsid w:val="002144DE"/>
    <w:pPr>
      <w:spacing w:after="0" w:line="240" w:lineRule="auto"/>
    </w:pPr>
    <w:rPr>
      <w:rFonts w:ascii="Segoe UI" w:hAnsi="Segoe UI" w:cs="Segoe UI"/>
      <w:sz w:val="18"/>
      <w:szCs w:val="18"/>
    </w:rPr>
  </w:style>
  <w:style w:type="character" w:customStyle="1" w:styleId="afb">
    <w:name w:val="Текст у виносці Знак"/>
    <w:basedOn w:val="a0"/>
    <w:link w:val="afa"/>
    <w:uiPriority w:val="99"/>
    <w:semiHidden/>
    <w:rsid w:val="002144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NfXtWjVeK8WFvt5IaO0CoOCTsQ==">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12507</Words>
  <Characters>7129</Characters>
  <Application>Microsoft Office Word</Application>
  <DocSecurity>0</DocSecurity>
  <Lines>59</Lines>
  <Paragraphs>39</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19597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Back Learning</cp:lastModifiedBy>
  <cp:revision>18</cp:revision>
  <cp:lastPrinted>2026-03-11T09:45:00Z</cp:lastPrinted>
  <dcterms:created xsi:type="dcterms:W3CDTF">2026-02-24T14:36:00Z</dcterms:created>
  <dcterms:modified xsi:type="dcterms:W3CDTF">2026-03-11T09:46:00Z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ac2feb38-40a7-4566-8f8d-6dc4b9a1598e</vt:lpwstr>
  </property>
</Properties>
</file>